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PROVINCIA DE BUENOS AIRES</w:t>
      </w: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DIRECCIÓN  GENERAL DE CULTURA Y EDUCACIÓN</w:t>
      </w: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DIRECCIÓN GENERAL DE EDUCACIÓN SUPERIOR</w:t>
      </w: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INSTITUTO SUPERIOR DE FORMACIÓN DOCENTE Y TÉCNICA Nº 46</w:t>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jc w:val="both"/>
        <w:rPr>
          <w:rFonts w:ascii="Calibri" w:cs="Calibri" w:eastAsia="Calibri" w:hAnsi="Calibri"/>
          <w:color w:val="1f4e79"/>
          <w:sz w:val="24"/>
          <w:szCs w:val="24"/>
          <w:vertAlign w:val="baseline"/>
        </w:rPr>
      </w:pPr>
      <w:r w:rsidDel="00000000" w:rsidR="00000000" w:rsidRPr="00000000">
        <w:rPr>
          <w:rFonts w:ascii="Calibri" w:cs="Calibri" w:eastAsia="Calibri" w:hAnsi="Calibri"/>
          <w:color w:val="1f4e79"/>
          <w:sz w:val="24"/>
          <w:szCs w:val="24"/>
          <w:vertAlign w:val="baseline"/>
          <w:rtl w:val="0"/>
        </w:rPr>
        <w:t xml:space="preserve">TRAYECTO DE FORMACIÓN PEDAGÓGICA COMPLEMENTARIA PARA GRADUADOS TÉCNICOS DE NIVEL SUPERIOR-SECUNDARIO Y/O PROFESIONALES Y/O CON DESEMPEÑO y  SIN DESEMPEÑO DOCENTE</w:t>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CAMPO: de la Formación General </w:t>
      </w: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PEDAGOGÍA</w:t>
      </w: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CICLO LECTIVO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2021</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jc w:val="both"/>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CANTIDAD DE HORAS SEMANALES</w:t>
      </w:r>
      <w:r w:rsidDel="00000000" w:rsidR="00000000" w:rsidRPr="00000000">
        <w:rPr>
          <w:rFonts w:ascii="Calibri" w:cs="Calibri" w:eastAsia="Calibri" w:hAnsi="Calibri"/>
          <w:sz w:val="24"/>
          <w:szCs w:val="24"/>
          <w:vertAlign w:val="baseline"/>
          <w:rtl w:val="0"/>
        </w:rPr>
        <w:t xml:space="preserve">: 64</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jc w:val="both"/>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MODALIDAD</w:t>
      </w:r>
      <w:r w:rsidDel="00000000" w:rsidR="00000000" w:rsidRPr="00000000">
        <w:rPr>
          <w:rFonts w:ascii="Calibri" w:cs="Calibri" w:eastAsia="Calibri" w:hAnsi="Calibri"/>
          <w:sz w:val="24"/>
          <w:szCs w:val="24"/>
          <w:vertAlign w:val="baseline"/>
          <w:rtl w:val="0"/>
        </w:rPr>
        <w:t xml:space="preserve">: en </w:t>
      </w:r>
      <w:r w:rsidDel="00000000" w:rsidR="00000000" w:rsidRPr="00000000">
        <w:rPr>
          <w:rFonts w:ascii="Calibri" w:cs="Calibri" w:eastAsia="Calibri" w:hAnsi="Calibri"/>
          <w:sz w:val="24"/>
          <w:szCs w:val="24"/>
          <w:rtl w:val="0"/>
        </w:rPr>
        <w:t xml:space="preserve">línea</w:t>
      </w: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jc w:val="both"/>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PROFESORA</w:t>
      </w:r>
      <w:r w:rsidDel="00000000" w:rsidR="00000000" w:rsidRPr="00000000">
        <w:rPr>
          <w:rFonts w:ascii="Calibri" w:cs="Calibri" w:eastAsia="Calibri" w:hAnsi="Calibri"/>
          <w:sz w:val="24"/>
          <w:szCs w:val="24"/>
          <w:vertAlign w:val="baseline"/>
          <w:rtl w:val="0"/>
        </w:rPr>
        <w:t xml:space="preserve">: Lic. y Prof. María Alejandra Tisi Baña</w:t>
      </w:r>
    </w:p>
    <w:p w:rsidR="00000000" w:rsidDel="00000000" w:rsidP="00000000" w:rsidRDefault="00000000" w:rsidRPr="00000000" w14:paraId="00000011">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PLAN AUTORIZADO POR RSC Nro 2082/2018</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numPr>
          <w:ilvl w:val="0"/>
          <w:numId w:val="1"/>
        </w:numPr>
        <w:ind w:left="360" w:hanging="360"/>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FUNDAMENTACIÓN</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276" w:lineRule="auto"/>
        <w:ind w:right="119"/>
        <w:jc w:val="both"/>
        <w:rPr>
          <w:rFonts w:ascii="Calibri" w:cs="Calibri" w:eastAsia="Calibri" w:hAnsi="Calibri"/>
          <w:color w:val="000000"/>
          <w:sz w:val="24"/>
          <w:szCs w:val="24"/>
          <w:vertAlign w:val="baseline"/>
        </w:rPr>
      </w:pPr>
      <w:r w:rsidDel="00000000" w:rsidR="00000000" w:rsidRPr="00000000">
        <w:rPr>
          <w:rtl w:val="0"/>
        </w:rPr>
      </w:r>
    </w:p>
    <w:p w:rsidR="00000000" w:rsidDel="00000000" w:rsidP="00000000" w:rsidRDefault="00000000" w:rsidRPr="00000000" w14:paraId="00000017">
      <w:pPr>
        <w:spacing w:line="236" w:lineRule="auto"/>
        <w:ind w:left="400" w:right="326" w:firstLine="0"/>
        <w:jc w:val="both"/>
        <w:rPr>
          <w:rFonts w:ascii="Calibri" w:cs="Calibri" w:eastAsia="Calibri" w:hAnsi="Calibri"/>
          <w:color w:val="1f4e79"/>
          <w:sz w:val="24"/>
          <w:szCs w:val="24"/>
          <w:vertAlign w:val="baseline"/>
        </w:rPr>
      </w:pPr>
      <w:r w:rsidDel="00000000" w:rsidR="00000000" w:rsidRPr="00000000">
        <w:rPr>
          <w:rFonts w:ascii="Calibri" w:cs="Calibri" w:eastAsia="Calibri" w:hAnsi="Calibri"/>
          <w:sz w:val="24"/>
          <w:szCs w:val="24"/>
          <w:vertAlign w:val="baseline"/>
          <w:rtl w:val="0"/>
        </w:rPr>
        <w:t xml:space="preserve">Esta asignatura se centra en </w:t>
      </w:r>
      <w:r w:rsidDel="00000000" w:rsidR="00000000" w:rsidRPr="00000000">
        <w:rPr>
          <w:rFonts w:ascii="Calibri" w:cs="Calibri" w:eastAsia="Calibri" w:hAnsi="Calibri"/>
          <w:color w:val="1f4e79"/>
          <w:sz w:val="24"/>
          <w:szCs w:val="24"/>
          <w:vertAlign w:val="baseline"/>
          <w:rtl w:val="0"/>
        </w:rPr>
        <w:t xml:space="preserve">la </w:t>
      </w:r>
      <w:r w:rsidDel="00000000" w:rsidR="00000000" w:rsidRPr="00000000">
        <w:rPr>
          <w:rFonts w:ascii="Calibri" w:cs="Calibri" w:eastAsia="Calibri" w:hAnsi="Calibri"/>
          <w:i w:val="1"/>
          <w:color w:val="1f4e79"/>
          <w:sz w:val="24"/>
          <w:szCs w:val="24"/>
          <w:vertAlign w:val="baseline"/>
          <w:rtl w:val="0"/>
        </w:rPr>
        <w:t xml:space="preserve">reflexión acerca de qué es la educación, cuál es su importancia, qué lugar ocupa en nuestra sociedad, por qué nos preocupa y de qué manera nos ocupa, cuál es su sentido en la actualidad, en qué sentido es considerada un valor y de qué tipo</w:t>
      </w:r>
      <w:r w:rsidDel="00000000" w:rsidR="00000000" w:rsidRPr="00000000">
        <w:rPr>
          <w:rFonts w:ascii="Calibri" w:cs="Calibri" w:eastAsia="Calibri" w:hAnsi="Calibri"/>
          <w:color w:val="1f4e79"/>
          <w:sz w:val="24"/>
          <w:szCs w:val="24"/>
          <w:vertAlign w:val="baseline"/>
          <w:rtl w:val="0"/>
        </w:rPr>
        <w:t xml:space="preserve">.</w:t>
      </w:r>
    </w:p>
    <w:p w:rsidR="00000000" w:rsidDel="00000000" w:rsidP="00000000" w:rsidRDefault="00000000" w:rsidRPr="00000000" w14:paraId="00000018">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9">
      <w:pPr>
        <w:spacing w:line="238"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Para ello, comenzaremos por conceptualizar la educación, analizar el por qué es un objeto de estudio genuino que merece un desarrollo científico tecnológico, para luego ponerla en contexto nacional e internacional haciendo un breve recorrido por las ideas y las prácticas pedagógicas en la modernidad, viendo cómo se desarrollan las distintas teorías hasta llegar a la pedagogía como razón de estado, su masificación y su cuestionamiento actual. Al mismo tiempo, trabajaremos sobre los nuevos escenarios educativos y, por ende, sobre nuevos desafíos pedagógicos.</w:t>
      </w:r>
    </w:p>
    <w:p w:rsidR="00000000" w:rsidDel="00000000" w:rsidP="00000000" w:rsidRDefault="00000000" w:rsidRPr="00000000" w14:paraId="0000001A">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B">
      <w:pPr>
        <w:spacing w:line="234" w:lineRule="auto"/>
        <w:ind w:left="400" w:right="326" w:firstLine="0"/>
        <w:jc w:val="both"/>
        <w:rPr>
          <w:rFonts w:ascii="Calibri" w:cs="Calibri" w:eastAsia="Calibri" w:hAnsi="Calibri"/>
          <w:i w:val="0"/>
          <w:color w:val="1f4e79"/>
          <w:sz w:val="24"/>
          <w:szCs w:val="24"/>
          <w:vertAlign w:val="baseline"/>
        </w:rPr>
      </w:pPr>
      <w:r w:rsidDel="00000000" w:rsidR="00000000" w:rsidRPr="00000000">
        <w:rPr>
          <w:rFonts w:ascii="Calibri" w:cs="Calibri" w:eastAsia="Calibri" w:hAnsi="Calibri"/>
          <w:sz w:val="24"/>
          <w:szCs w:val="24"/>
          <w:vertAlign w:val="baseline"/>
          <w:rtl w:val="0"/>
        </w:rPr>
        <w:t xml:space="preserve">En síntesis, </w:t>
      </w:r>
      <w:r w:rsidDel="00000000" w:rsidR="00000000" w:rsidRPr="00000000">
        <w:rPr>
          <w:rFonts w:ascii="Calibri" w:cs="Calibri" w:eastAsia="Calibri" w:hAnsi="Calibri"/>
          <w:i w:val="1"/>
          <w:color w:val="1f4e79"/>
          <w:sz w:val="24"/>
          <w:szCs w:val="24"/>
          <w:vertAlign w:val="baseline"/>
          <w:rtl w:val="0"/>
        </w:rPr>
        <w:t xml:space="preserve">lo importante es tratar de comprender cómo podemos construir una experiencia pedagógica con sentido.</w:t>
      </w: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D">
      <w:pPr>
        <w:spacing w:line="237"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 través de la inclusión de esta materia en el plan de estudios, se pretende contribuir a la reflexión sobre el quehacer pedagógico como base del saber hacer didáctico docente y hacer posible la construcción de un marco teórico referencial necesario para un adecuado desempeño profesional en el campo educativo desde su saber específico.</w:t>
      </w:r>
    </w:p>
    <w:p w:rsidR="00000000" w:rsidDel="00000000" w:rsidP="00000000" w:rsidRDefault="00000000" w:rsidRPr="00000000" w14:paraId="0000001E">
      <w:pPr>
        <w:spacing w:line="234" w:lineRule="auto"/>
        <w:ind w:left="400" w:right="326"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F">
      <w:pPr>
        <w:spacing w:line="234"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Teniendo esto en cuenta, la preocupación de la cátedra gira en torno a formar aptitudes específicas, en relación con lo pedagógico didáctico, que les permita a los futuros profesores tener un basamento para desempeñarse con idoneidad académica profesional en instituciones educativas de nivel medio y en contextos socio-culturales diversos. Para ello, desde la cátedra se propone desarrollar las aptitudes pedagógicas específicas de:</w:t>
      </w:r>
    </w:p>
    <w:p w:rsidR="00000000" w:rsidDel="00000000" w:rsidP="00000000" w:rsidRDefault="00000000" w:rsidRPr="00000000" w14:paraId="00000020">
      <w:pPr>
        <w:spacing w:line="237" w:lineRule="auto"/>
        <w:ind w:right="326"/>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conceptualización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comunicación </w:t>
      </w: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4">
      <w:pPr>
        <w:spacing w:line="238"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Partimos de la premisa de que: </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el conocimiento es inseparable de su aplicación; los futuros docentes deben poder pensar y actuar flexiblemente con lo que saben. </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Las aptitudes son combinaciones complejas de conocimientos, valores, disposiciones, habilidades y percepciones y  </w:t>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960" w:right="0" w:hanging="36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la evaluación es parte integral del aprendizaje, como mecanismo tanto para ayudar a los futuros docentes a aprender cómo para validar sus </w:t>
      </w:r>
      <w:r w:rsidDel="00000000" w:rsidR="00000000" w:rsidRPr="00000000">
        <w:rPr>
          <w:rFonts w:ascii="Calibri" w:cs="Calibri" w:eastAsia="Calibri" w:hAnsi="Calibri"/>
          <w:color w:val="2f5496"/>
          <w:sz w:val="24"/>
          <w:szCs w:val="24"/>
          <w:rtl w:val="0"/>
        </w:rPr>
        <w:t xml:space="preserve">logros</w:t>
      </w:r>
      <w:r w:rsidDel="00000000" w:rsidR="00000000" w:rsidRPr="00000000">
        <w:rPr>
          <w:rFonts w:ascii="Calibri" w:cs="Calibri" w:eastAsia="Calibri" w:hAnsi="Calibri"/>
          <w:b w:val="0"/>
          <w:i w:val="0"/>
          <w:smallCaps w:val="0"/>
          <w:strike w:val="0"/>
          <w:color w:val="2f5496"/>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firstLine="0"/>
        <w:jc w:val="both"/>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B">
      <w:pPr>
        <w:numPr>
          <w:ilvl w:val="0"/>
          <w:numId w:val="1"/>
        </w:numPr>
        <w:ind w:left="360" w:hanging="360"/>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FINALIDADES FORMATIVAS </w:t>
      </w:r>
      <w:r w:rsidDel="00000000" w:rsidR="00000000" w:rsidRPr="00000000">
        <w:rPr>
          <w:rtl w:val="0"/>
        </w:rPr>
      </w:r>
    </w:p>
    <w:p w:rsidR="00000000" w:rsidDel="00000000" w:rsidP="00000000" w:rsidRDefault="00000000" w:rsidRPr="00000000" w14:paraId="0000002C">
      <w:pPr>
        <w:ind w:left="720" w:firstLine="0"/>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2D">
      <w:pPr>
        <w:spacing w:line="236"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Resulta de importancia estratégica incluir en la Formación General la perspectiva del discurso pedagógico moderno, sus debates, desarrollos y evolución en diferentes contextos históricos. La pedagogía es un saber que supone tanto una descripción, como un análisis del proceso de producción, distribución y apropiación de saberes. Esto implica brindar herramientas para explicar qué es la educación, porque importa, nos preocupa y nos ocupa y cómo incide la escuela (docentes, alumnos, conocimiento y estrategias) en ella. Recuperar estas producciones facilitará la construcción de marcos referenciales para la acción docente. </w:t>
      </w:r>
    </w:p>
    <w:p w:rsidR="00000000" w:rsidDel="00000000" w:rsidP="00000000" w:rsidRDefault="00000000" w:rsidRPr="00000000" w14:paraId="0000002E">
      <w:pPr>
        <w:spacing w:line="236"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El estudio de su constitución histórica, el abordaje de los desarrollos clásicos desde la modernidad y el análisis de los términos actuales de la discusión pedagógica posibilitan interrogar aspectos de la práctica educativa que pueden - y deben-  analizarse como construcciones socio históricas.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5" w:lineRule="auto"/>
        <w:ind w:left="0" w:right="59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numPr>
          <w:ilvl w:val="0"/>
          <w:numId w:val="1"/>
        </w:numPr>
        <w:ind w:left="360" w:hanging="360"/>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PROPÓSITOS DOCENTES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5" w:lineRule="auto"/>
        <w:ind w:left="0" w:right="59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Generar condiciones para construir un espacio de reflexión que permita desnaturalizar  y problematizar la educación.</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83"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Colaborar en el reconocimiento de la educación como producto de construcciones complejas: históricas, sociales, culturales, políticas y económicas.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1"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Ofrecer una aproximación a los distintos discursos pedagógicos en el contexto en que  surgieron, reconociendo sus potencialidades y límites.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69"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Presentar marcos teóricos que aporten a la formación de docentes críticos, comprometidos con la participación y construcción de propuestas educativas innovadoras.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55" w:lineRule="auto"/>
        <w:ind w:left="0" w:right="59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ind w:left="720" w:firstLine="0"/>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38">
      <w:pPr>
        <w:ind w:left="720" w:firstLine="0"/>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39">
      <w:pPr>
        <w:numPr>
          <w:ilvl w:val="0"/>
          <w:numId w:val="1"/>
        </w:numPr>
        <w:ind w:left="360" w:hanging="360"/>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 METAS DE COMPRENSIÓN </w:t>
      </w: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Reconceptualizar la educación como una práctica inserta en un contexto socio, político, cultural.</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Reflexionar sobre distintas alternativas posibles a los problemas educativos actuales.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Analizar  la educación en el marco del enfoque científico y político social.</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Relacionar la educación con la construcción de las subjetividades.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Inferir los desafíos que se le presentan a la escuela hoy en un contexto diferente al que fue concebida.</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Definir los caracteres y principios de la educación institucional.</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Reconocer y fundamentar el rol del profesional de la educación ante los desafíos que la sociedad propone.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Interpelar la educación desde los aportes de las distintas teorías vigentes.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Desarrollar y poner en juego aptitudes específicas consideradas esenciales para el ejercicio del rol docente.</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Autoevaluarse y demostrar capacidad meta como alumno.</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978"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Evidenciar escucha genuina y apertura para incorporar mejoras a su desempeño.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97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ind w:left="360"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5.  METODOLOGÍA DE TRABAJO</w:t>
      </w:r>
      <w:r w:rsidDel="00000000" w:rsidR="00000000" w:rsidRPr="00000000">
        <w:rPr>
          <w:rtl w:val="0"/>
        </w:rPr>
      </w:r>
    </w:p>
    <w:p w:rsidR="00000000" w:rsidDel="00000000" w:rsidP="00000000" w:rsidRDefault="00000000" w:rsidRPr="00000000" w14:paraId="0000004B">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spacing w:line="237"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La característica principal es generar un espacio comunicacional – a través de estrategias metodológicas variadas (desempeños de exploración, de indagación guiada y de </w:t>
      </w:r>
      <w:r w:rsidDel="00000000" w:rsidR="00000000" w:rsidRPr="00000000">
        <w:rPr>
          <w:rFonts w:ascii="Calibri" w:cs="Calibri" w:eastAsia="Calibri" w:hAnsi="Calibri"/>
          <w:sz w:val="24"/>
          <w:szCs w:val="24"/>
          <w:rtl w:val="0"/>
        </w:rPr>
        <w:t xml:space="preserve">síntesis</w:t>
      </w:r>
      <w:r w:rsidDel="00000000" w:rsidR="00000000" w:rsidRPr="00000000">
        <w:rPr>
          <w:rFonts w:ascii="Calibri" w:cs="Calibri" w:eastAsia="Calibri" w:hAnsi="Calibri"/>
          <w:sz w:val="24"/>
          <w:szCs w:val="24"/>
          <w:vertAlign w:val="baseline"/>
          <w:rtl w:val="0"/>
        </w:rPr>
        <w:t xml:space="preserve">) que permita la participación activa de los alumnos en los encuentros y orientar para la puesta en acción de lo aprendido, con ajustada fundamentación pedagógico “situada”, en estrecha relación con su conocimiento previo y su futuro ámbito laboral / profesional. </w:t>
      </w:r>
    </w:p>
    <w:p w:rsidR="00000000" w:rsidDel="00000000" w:rsidP="00000000" w:rsidRDefault="00000000" w:rsidRPr="00000000" w14:paraId="0000004E">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F">
      <w:pPr>
        <w:spacing w:line="237"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La propuesta de trabajo para esta cursada se implementará en línea por medio de la plataforma e-learning que posee el Instituto, en el marco del INFOD, que posibilita un entorno virtual  de aprendizaje  enriquecedor y clases sincrónicas por MEET. Para ello se construirán foros de análisis, discusión y reflexión, pizarras virtuales, tareas y </w:t>
      </w:r>
      <w:r w:rsidDel="00000000" w:rsidR="00000000" w:rsidRPr="00000000">
        <w:rPr>
          <w:rFonts w:ascii="Calibri" w:cs="Calibri" w:eastAsia="Calibri" w:hAnsi="Calibri"/>
          <w:sz w:val="24"/>
          <w:szCs w:val="24"/>
          <w:rtl w:val="0"/>
        </w:rPr>
        <w:t xml:space="preserve">espacios</w:t>
      </w:r>
      <w:r w:rsidDel="00000000" w:rsidR="00000000" w:rsidRPr="00000000">
        <w:rPr>
          <w:rFonts w:ascii="Calibri" w:cs="Calibri" w:eastAsia="Calibri" w:hAnsi="Calibri"/>
          <w:sz w:val="24"/>
          <w:szCs w:val="24"/>
          <w:vertAlign w:val="baseline"/>
          <w:rtl w:val="0"/>
        </w:rPr>
        <w:t xml:space="preserve"> de </w:t>
      </w:r>
      <w:r w:rsidDel="00000000" w:rsidR="00000000" w:rsidRPr="00000000">
        <w:rPr>
          <w:rFonts w:ascii="Calibri" w:cs="Calibri" w:eastAsia="Calibri" w:hAnsi="Calibri"/>
          <w:sz w:val="24"/>
          <w:szCs w:val="24"/>
          <w:rtl w:val="0"/>
        </w:rPr>
        <w:t xml:space="preserve">presentación</w:t>
      </w:r>
      <w:r w:rsidDel="00000000" w:rsidR="00000000" w:rsidRPr="00000000">
        <w:rPr>
          <w:rFonts w:ascii="Calibri" w:cs="Calibri" w:eastAsia="Calibri" w:hAnsi="Calibri"/>
          <w:sz w:val="24"/>
          <w:szCs w:val="24"/>
          <w:vertAlign w:val="baseline"/>
          <w:rtl w:val="0"/>
        </w:rPr>
        <w:t xml:space="preserve"> de ideas y </w:t>
      </w:r>
      <w:r w:rsidDel="00000000" w:rsidR="00000000" w:rsidRPr="00000000">
        <w:rPr>
          <w:rFonts w:ascii="Calibri" w:cs="Calibri" w:eastAsia="Calibri" w:hAnsi="Calibri"/>
          <w:sz w:val="24"/>
          <w:szCs w:val="24"/>
          <w:rtl w:val="0"/>
        </w:rPr>
        <w:t xml:space="preserve">debates</w:t>
      </w:r>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sz w:val="24"/>
          <w:szCs w:val="24"/>
          <w:rtl w:val="0"/>
        </w:rPr>
        <w:t xml:space="preserve">sincrónicos</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050">
      <w:pPr>
        <w:spacing w:line="237" w:lineRule="auto"/>
        <w:ind w:left="400" w:right="326"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1">
      <w:pPr>
        <w:spacing w:line="237" w:lineRule="auto"/>
        <w:ind w:left="40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El eje del trabajo que articula las dos modalidades es la apropiación de habilidades conceptuales y comunicacionales en torno al conocimiento científico disciplinar que  </w:t>
      </w:r>
      <w:r w:rsidDel="00000000" w:rsidR="00000000" w:rsidRPr="00000000">
        <w:rPr>
          <w:rFonts w:ascii="Calibri" w:cs="Calibri" w:eastAsia="Calibri" w:hAnsi="Calibri"/>
          <w:sz w:val="24"/>
          <w:szCs w:val="24"/>
          <w:rtl w:val="0"/>
        </w:rPr>
        <w:t xml:space="preserve">culminará</w:t>
      </w:r>
      <w:r w:rsidDel="00000000" w:rsidR="00000000" w:rsidRPr="00000000">
        <w:rPr>
          <w:rFonts w:ascii="Calibri" w:cs="Calibri" w:eastAsia="Calibri" w:hAnsi="Calibri"/>
          <w:sz w:val="24"/>
          <w:szCs w:val="24"/>
          <w:vertAlign w:val="baseline"/>
          <w:rtl w:val="0"/>
        </w:rPr>
        <w:t xml:space="preserve"> con un presentación de una </w:t>
      </w:r>
      <w:r w:rsidDel="00000000" w:rsidR="00000000" w:rsidRPr="00000000">
        <w:rPr>
          <w:rFonts w:ascii="Calibri" w:cs="Calibri" w:eastAsia="Calibri" w:hAnsi="Calibri"/>
          <w:sz w:val="24"/>
          <w:szCs w:val="24"/>
          <w:rtl w:val="0"/>
        </w:rPr>
        <w:t xml:space="preserve">síntesis</w:t>
      </w:r>
      <w:r w:rsidDel="00000000" w:rsidR="00000000" w:rsidRPr="00000000">
        <w:rPr>
          <w:rFonts w:ascii="Calibri" w:cs="Calibri" w:eastAsia="Calibri" w:hAnsi="Calibri"/>
          <w:sz w:val="24"/>
          <w:szCs w:val="24"/>
          <w:vertAlign w:val="baseline"/>
          <w:rtl w:val="0"/>
        </w:rPr>
        <w:t xml:space="preserve"> integradora de impacto, tipo “mini” charla TedxED  o “elevetor pich”.</w:t>
      </w:r>
    </w:p>
    <w:p w:rsidR="00000000" w:rsidDel="00000000" w:rsidP="00000000" w:rsidRDefault="00000000" w:rsidRPr="00000000" w14:paraId="00000052">
      <w:pPr>
        <w:spacing w:line="237" w:lineRule="auto"/>
        <w:ind w:right="246"/>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6.   RECURSOS</w:t>
      </w:r>
      <w:r w:rsidDel="00000000" w:rsidR="00000000" w:rsidRPr="00000000">
        <w:rPr>
          <w:rtl w:val="0"/>
        </w:rPr>
      </w:r>
    </w:p>
    <w:p w:rsidR="00000000" w:rsidDel="00000000" w:rsidP="00000000" w:rsidRDefault="00000000" w:rsidRPr="00000000" w14:paraId="00000056">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7">
      <w:pPr>
        <w:numPr>
          <w:ilvl w:val="0"/>
          <w:numId w:val="7"/>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Redes conceptuales integradoras</w:t>
      </w:r>
    </w:p>
    <w:p w:rsidR="00000000" w:rsidDel="00000000" w:rsidP="00000000" w:rsidRDefault="00000000" w:rsidRPr="00000000" w14:paraId="00000058">
      <w:pPr>
        <w:numPr>
          <w:ilvl w:val="0"/>
          <w:numId w:val="7"/>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Presentaciones </w:t>
      </w:r>
    </w:p>
    <w:p w:rsidR="00000000" w:rsidDel="00000000" w:rsidP="00000000" w:rsidRDefault="00000000" w:rsidRPr="00000000" w14:paraId="00000059">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Análisis de casos </w:t>
      </w:r>
    </w:p>
    <w:p w:rsidR="00000000" w:rsidDel="00000000" w:rsidP="00000000" w:rsidRDefault="00000000" w:rsidRPr="00000000" w14:paraId="0000005A">
      <w:pPr>
        <w:numPr>
          <w:ilvl w:val="0"/>
          <w:numId w:val="7"/>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Artículos periodísticos de actualidad</w:t>
      </w:r>
    </w:p>
    <w:p w:rsidR="00000000" w:rsidDel="00000000" w:rsidP="00000000" w:rsidRDefault="00000000" w:rsidRPr="00000000" w14:paraId="0000005B">
      <w:pPr>
        <w:numPr>
          <w:ilvl w:val="0"/>
          <w:numId w:val="7"/>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Selección de videos que permiten visualizar la necesaria relación entre un proyecto educativo y el contexto socio político en el que se inserta. </w:t>
      </w:r>
    </w:p>
    <w:p w:rsidR="00000000" w:rsidDel="00000000" w:rsidP="00000000" w:rsidRDefault="00000000" w:rsidRPr="00000000" w14:paraId="0000005C">
      <w:pPr>
        <w:numPr>
          <w:ilvl w:val="0"/>
          <w:numId w:val="7"/>
        </w:numPr>
        <w:ind w:left="720"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Conferencias.</w:t>
      </w:r>
    </w:p>
    <w:p w:rsidR="00000000" w:rsidDel="00000000" w:rsidP="00000000" w:rsidRDefault="00000000" w:rsidRPr="00000000" w14:paraId="0000005D">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8.  CONTENIDOS </w:t>
      </w:r>
      <w:r w:rsidDel="00000000" w:rsidR="00000000" w:rsidRPr="00000000">
        <w:rPr>
          <w:rtl w:val="0"/>
        </w:rPr>
      </w:r>
    </w:p>
    <w:p w:rsidR="00000000" w:rsidDel="00000000" w:rsidP="00000000" w:rsidRDefault="00000000" w:rsidRPr="00000000" w14:paraId="00000060">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80" w:line="240" w:lineRule="auto"/>
        <w:ind w:left="284"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600" w:hRule="atLeast"/>
          <w:tblHeader w:val="0"/>
        </w:trPr>
        <w:tc>
          <w:tcPr>
            <w:shd w:fill="d0cece" w:val="cle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rPr>
                <w:rFonts w:ascii="Calibri" w:cs="Calibri" w:eastAsia="Calibri" w:hAnsi="Calibri"/>
                <w:b w:val="0"/>
                <w:color w:val="1f4e79"/>
                <w:sz w:val="24"/>
                <w:szCs w:val="24"/>
                <w:vertAlign w:val="baseline"/>
              </w:rPr>
            </w:pPr>
            <w:r w:rsidDel="00000000" w:rsidR="00000000" w:rsidRPr="00000000">
              <w:rPr>
                <w:rFonts w:ascii="Calibri" w:cs="Calibri" w:eastAsia="Calibri" w:hAnsi="Calibri"/>
                <w:b w:val="1"/>
                <w:color w:val="1f4e79"/>
                <w:sz w:val="24"/>
                <w:szCs w:val="24"/>
                <w:u w:val="single"/>
                <w:vertAlign w:val="baseline"/>
                <w:rtl w:val="0"/>
              </w:rPr>
              <w:t xml:space="preserve">Unidad Temática 1</w:t>
            </w:r>
            <w:r w:rsidDel="00000000" w:rsidR="00000000" w:rsidRPr="00000000">
              <w:rPr>
                <w:rFonts w:ascii="Calibri" w:cs="Calibri" w:eastAsia="Calibri" w:hAnsi="Calibri"/>
                <w:b w:val="1"/>
                <w:color w:val="1f4e79"/>
                <w:sz w:val="24"/>
                <w:szCs w:val="24"/>
                <w:vertAlign w:val="baseline"/>
                <w:rtl w:val="0"/>
              </w:rPr>
              <w:t xml:space="preserve">: La educación </w:t>
            </w:r>
            <w:r w:rsidDel="00000000" w:rsidR="00000000" w:rsidRPr="00000000">
              <w:rPr>
                <w:rtl w:val="0"/>
              </w:rPr>
            </w:r>
          </w:p>
          <w:p w:rsidR="00000000" w:rsidDel="00000000" w:rsidP="00000000" w:rsidRDefault="00000000" w:rsidRPr="00000000" w14:paraId="00000062">
            <w:pPr>
              <w:spacing w:line="276" w:lineRule="auto"/>
              <w:ind w:left="220" w:firstLine="0"/>
              <w:rPr>
                <w:rFonts w:ascii="Calibri" w:cs="Calibri" w:eastAsia="Calibri" w:hAnsi="Calibri"/>
                <w:b w:val="0"/>
                <w:color w:val="1f4e79"/>
                <w:sz w:val="24"/>
                <w:szCs w:val="24"/>
                <w:u w:val="single"/>
                <w:vertAlign w:val="baseline"/>
              </w:rPr>
            </w:pPr>
            <w:r w:rsidDel="00000000" w:rsidR="00000000" w:rsidRPr="00000000">
              <w:rPr>
                <w:rtl w:val="0"/>
              </w:rPr>
            </w:r>
          </w:p>
          <w:p w:rsidR="00000000" w:rsidDel="00000000" w:rsidP="00000000" w:rsidRDefault="00000000" w:rsidRPr="00000000" w14:paraId="00000063">
            <w:pPr>
              <w:spacing w:line="276" w:lineRule="auto"/>
              <w:rPr>
                <w:rFonts w:ascii="Calibri" w:cs="Calibri" w:eastAsia="Calibri" w:hAnsi="Calibri"/>
                <w:b w:val="0"/>
                <w:color w:val="1f4e79"/>
                <w:sz w:val="24"/>
                <w:szCs w:val="24"/>
                <w:vertAlign w:val="baseline"/>
              </w:rPr>
            </w:pPr>
            <w:r w:rsidDel="00000000" w:rsidR="00000000" w:rsidRPr="00000000">
              <w:rPr>
                <w:rFonts w:ascii="Calibri" w:cs="Calibri" w:eastAsia="Calibri" w:hAnsi="Calibri"/>
                <w:color w:val="1f4e79"/>
                <w:sz w:val="24"/>
                <w:szCs w:val="24"/>
                <w:vertAlign w:val="baseline"/>
                <w:rtl w:val="0"/>
              </w:rPr>
              <w:t xml:space="preserve">¿De que hablamos cuando hablamos de  educación? Y ¿Por qué importa, nos preocupa y nos ocupa?</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ind w:left="220" w:firstLine="0"/>
              <w:rPr>
                <w:rFonts w:ascii="Calibri" w:cs="Calibri" w:eastAsia="Calibri" w:hAnsi="Calibri"/>
                <w:b w:val="0"/>
                <w:sz w:val="24"/>
                <w:szCs w:val="24"/>
                <w:u w:val="single"/>
                <w:vertAlign w:val="baseline"/>
              </w:rPr>
            </w:pPr>
            <w:r w:rsidDel="00000000" w:rsidR="00000000" w:rsidRPr="00000000">
              <w:rPr>
                <w:rtl w:val="0"/>
              </w:rPr>
            </w:r>
          </w:p>
        </w:tc>
      </w:tr>
      <w:tr>
        <w:trPr>
          <w:cantSplit w:val="0"/>
          <w:trHeight w:val="830" w:hRule="atLeast"/>
          <w:tblHeader w:val="0"/>
        </w:trPr>
        <w:tc>
          <w:tcPr>
            <w:shd w:fill="e7e6e6" w:val="clear"/>
            <w:vAlign w:val="center"/>
          </w:tcPr>
          <w:p w:rsidR="00000000" w:rsidDel="00000000" w:rsidP="00000000" w:rsidRDefault="00000000" w:rsidRPr="00000000" w14:paraId="00000065">
            <w:pPr>
              <w:spacing w:line="238" w:lineRule="auto"/>
              <w:ind w:right="326"/>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La educación como concepto y problemática actual. Principios y actos educativos. La cuestión central del problema de la educación. La educación enmarcada en el contexto de la realidad actual. Limitaciones de la  educación tradicional para responder a las necesidades actuales de la educación. Desafío de la educación: la inclusión social vs. la exclusión. La educación y  diversidad.</w:t>
            </w:r>
          </w:p>
          <w:p w:rsidR="00000000" w:rsidDel="00000000" w:rsidP="00000000" w:rsidRDefault="00000000" w:rsidRPr="00000000" w14:paraId="00000066">
            <w:pPr>
              <w:spacing w:line="276" w:lineRule="auto"/>
              <w:ind w:left="220" w:firstLine="0"/>
              <w:rPr>
                <w:rFonts w:ascii="Calibri" w:cs="Calibri" w:eastAsia="Calibri" w:hAnsi="Calibri"/>
                <w:b w:val="0"/>
                <w:sz w:val="24"/>
                <w:szCs w:val="24"/>
                <w:vertAlign w:val="baseline"/>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557" w:hRule="atLeast"/>
          <w:tblHeader w:val="0"/>
        </w:trPr>
        <w:tc>
          <w:tcPr>
            <w:shd w:fill="d0cece" w:val="clea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rPr>
                <w:rFonts w:ascii="Calibri" w:cs="Calibri" w:eastAsia="Calibri" w:hAnsi="Calibri"/>
                <w:b w:val="0"/>
                <w:color w:val="1f4e79"/>
                <w:sz w:val="24"/>
                <w:szCs w:val="24"/>
                <w:vertAlign w:val="baseline"/>
              </w:rPr>
            </w:pPr>
            <w:r w:rsidDel="00000000" w:rsidR="00000000" w:rsidRPr="00000000">
              <w:rPr>
                <w:rFonts w:ascii="Calibri" w:cs="Calibri" w:eastAsia="Calibri" w:hAnsi="Calibri"/>
                <w:b w:val="1"/>
                <w:color w:val="1f4e79"/>
                <w:sz w:val="24"/>
                <w:szCs w:val="24"/>
                <w:u w:val="single"/>
                <w:vertAlign w:val="baseline"/>
                <w:rtl w:val="0"/>
              </w:rPr>
              <w:t xml:space="preserve">Unidad temática 2:</w:t>
            </w:r>
            <w:r w:rsidDel="00000000" w:rsidR="00000000" w:rsidRPr="00000000">
              <w:rPr>
                <w:rFonts w:ascii="Calibri" w:cs="Calibri" w:eastAsia="Calibri" w:hAnsi="Calibri"/>
                <w:b w:val="1"/>
                <w:color w:val="1f4e79"/>
                <w:sz w:val="24"/>
                <w:szCs w:val="24"/>
                <w:vertAlign w:val="baseline"/>
                <w:rtl w:val="0"/>
              </w:rPr>
              <w:t xml:space="preserve"> El </w:t>
            </w:r>
            <w:r w:rsidDel="00000000" w:rsidR="00000000" w:rsidRPr="00000000">
              <w:rPr>
                <w:rFonts w:ascii="Calibri" w:cs="Calibri" w:eastAsia="Calibri" w:hAnsi="Calibri"/>
                <w:b w:val="1"/>
                <w:color w:val="1f4e79"/>
                <w:sz w:val="24"/>
                <w:szCs w:val="24"/>
                <w:rtl w:val="0"/>
              </w:rPr>
              <w:t xml:space="preserve">sistema</w:t>
            </w:r>
            <w:r w:rsidDel="00000000" w:rsidR="00000000" w:rsidRPr="00000000">
              <w:rPr>
                <w:rFonts w:ascii="Calibri" w:cs="Calibri" w:eastAsia="Calibri" w:hAnsi="Calibri"/>
                <w:b w:val="1"/>
                <w:color w:val="1f4e79"/>
                <w:sz w:val="24"/>
                <w:szCs w:val="24"/>
                <w:vertAlign w:val="baseline"/>
                <w:rtl w:val="0"/>
              </w:rPr>
              <w:t xml:space="preserve"> </w:t>
            </w:r>
            <w:r w:rsidDel="00000000" w:rsidR="00000000" w:rsidRPr="00000000">
              <w:rPr>
                <w:rFonts w:ascii="Calibri" w:cs="Calibri" w:eastAsia="Calibri" w:hAnsi="Calibri"/>
                <w:b w:val="1"/>
                <w:color w:val="1f4e79"/>
                <w:sz w:val="24"/>
                <w:szCs w:val="24"/>
                <w:rtl w:val="0"/>
              </w:rPr>
              <w:t xml:space="preserve">educativo</w:t>
            </w:r>
            <w:r w:rsidDel="00000000" w:rsidR="00000000" w:rsidRPr="00000000">
              <w:rPr>
                <w:rFonts w:ascii="Calibri" w:cs="Calibri" w:eastAsia="Calibri" w:hAnsi="Calibri"/>
                <w:b w:val="1"/>
                <w:color w:val="1f4e79"/>
                <w:sz w:val="24"/>
                <w:szCs w:val="24"/>
                <w:vertAlign w:val="baseline"/>
                <w:rtl w:val="0"/>
              </w:rPr>
              <w:t xml:space="preserve">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ind w:left="107" w:hanging="107"/>
              <w:rPr>
                <w:rFonts w:ascii="Calibri" w:cs="Calibri" w:eastAsia="Calibri" w:hAnsi="Calibri"/>
                <w:b w:val="0"/>
                <w:color w:val="1f4e79"/>
                <w:sz w:val="24"/>
                <w:szCs w:val="24"/>
                <w:u w:val="single"/>
                <w:vertAlign w:val="baseline"/>
              </w:rPr>
            </w:pPr>
            <w:r w:rsidDel="00000000" w:rsidR="00000000" w:rsidRPr="00000000">
              <w:rPr>
                <w:rtl w:val="0"/>
              </w:rPr>
            </w:r>
          </w:p>
          <w:p w:rsidR="00000000" w:rsidDel="00000000" w:rsidP="00000000" w:rsidRDefault="00000000" w:rsidRPr="00000000" w14:paraId="0000006C">
            <w:pPr>
              <w:spacing w:line="234" w:lineRule="auto"/>
              <w:ind w:right="266"/>
              <w:rPr>
                <w:rFonts w:ascii="Calibri" w:cs="Calibri" w:eastAsia="Calibri" w:hAnsi="Calibri"/>
                <w:color w:val="1f4e79"/>
                <w:sz w:val="24"/>
                <w:szCs w:val="24"/>
                <w:vertAlign w:val="baseline"/>
              </w:rPr>
            </w:pPr>
            <w:r w:rsidDel="00000000" w:rsidR="00000000" w:rsidRPr="00000000">
              <w:rPr>
                <w:rFonts w:ascii="Calibri" w:cs="Calibri" w:eastAsia="Calibri" w:hAnsi="Calibri"/>
                <w:color w:val="1f4e79"/>
                <w:sz w:val="24"/>
                <w:szCs w:val="24"/>
                <w:vertAlign w:val="baseline"/>
                <w:rtl w:val="0"/>
              </w:rPr>
              <w:t xml:space="preserve">¿Cómo y por qué el sistema educativo de un estado se constituye en garante del derecho a la educación? La escuela como razón de estado.</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ind w:left="107" w:hanging="107"/>
              <w:rPr>
                <w:rFonts w:ascii="Calibri" w:cs="Calibri" w:eastAsia="Calibri" w:hAnsi="Calibri"/>
                <w:b w:val="0"/>
                <w:color w:val="000000"/>
                <w:sz w:val="24"/>
                <w:szCs w:val="24"/>
                <w:u w:val="single"/>
                <w:vertAlign w:val="baseline"/>
              </w:rPr>
            </w:pPr>
            <w:r w:rsidDel="00000000" w:rsidR="00000000" w:rsidRPr="00000000">
              <w:rPr>
                <w:rtl w:val="0"/>
              </w:rPr>
            </w:r>
          </w:p>
        </w:tc>
      </w:tr>
      <w:tr>
        <w:trPr>
          <w:cantSplit w:val="0"/>
          <w:trHeight w:val="557" w:hRule="atLeast"/>
          <w:tblHeader w:val="0"/>
        </w:trPr>
        <w:tc>
          <w:tcPr>
            <w:shd w:fill="e7e6e6" w:val="clear"/>
            <w:vAlign w:val="center"/>
          </w:tcPr>
          <w:p w:rsidR="00000000" w:rsidDel="00000000" w:rsidP="00000000" w:rsidRDefault="00000000" w:rsidRPr="00000000" w14:paraId="0000006E">
            <w:pPr>
              <w:spacing w:line="238" w:lineRule="auto"/>
              <w:ind w:right="326"/>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El sistema educativo y la escuela: concepción moderna crisis actual. Contexto histórico – político del surgimiento del sistema educativo. La educación como sistema en la sociedad moderna. El contrato fundacional de la relación con la formación del Estado Nacional. La constitución del magisterio como categoría social. </w:t>
            </w:r>
          </w:p>
          <w:p w:rsidR="00000000" w:rsidDel="00000000" w:rsidP="00000000" w:rsidRDefault="00000000" w:rsidRPr="00000000" w14:paraId="0000006F">
            <w:pPr>
              <w:spacing w:line="238" w:lineRule="auto"/>
              <w:ind w:right="326"/>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Las funciones de la escuela en el contexto de la modernidad. Identificación de la educación con el proceso de escolarización. Instrucción simultánea. El surgimiento del método de instrucción simultánea. Micropolítica de la institución escolar.</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sujeto </w:t>
            </w:r>
            <w:r w:rsidDel="00000000" w:rsidR="00000000" w:rsidRPr="00000000">
              <w:rPr>
                <w:rFonts w:ascii="Calibri" w:cs="Calibri" w:eastAsia="Calibri" w:hAnsi="Calibri"/>
                <w:sz w:val="24"/>
                <w:szCs w:val="24"/>
                <w:rtl w:val="0"/>
              </w:rPr>
              <w:t xml:space="preserve">de la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educación. Las trayectorias educativas.  </w:t>
            </w:r>
          </w:p>
          <w:p w:rsidR="00000000" w:rsidDel="00000000" w:rsidP="00000000" w:rsidRDefault="00000000" w:rsidRPr="00000000" w14:paraId="00000071">
            <w:pPr>
              <w:spacing w:line="238" w:lineRule="auto"/>
              <w:ind w:right="326"/>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Los mitos acerca de la educación en Argentina. Crisis de la escuela moderna en la actualidad.</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ind w:left="107" w:hanging="107"/>
              <w:rPr>
                <w:rFonts w:ascii="Calibri" w:cs="Calibri" w:eastAsia="Calibri" w:hAnsi="Calibri"/>
                <w:b w:val="0"/>
                <w:color w:val="000000"/>
                <w:sz w:val="24"/>
                <w:szCs w:val="24"/>
                <w:u w:val="single"/>
                <w:vertAlign w:val="baseline"/>
              </w:rPr>
            </w:pP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r>
      <w:r w:rsidDel="00000000" w:rsidR="00000000" w:rsidRPr="00000000">
        <w:rPr>
          <w:rtl w:val="0"/>
        </w:rPr>
      </w:r>
    </w:p>
    <w:tbl>
      <w:tblPr>
        <w:tblStyle w:val="Table3"/>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rHeight w:val="571" w:hRule="atLeast"/>
          <w:tblHeader w:val="0"/>
        </w:trPr>
        <w:tc>
          <w:tcPr>
            <w:shd w:fill="aeaaaa" w:val="cle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ind w:left="106" w:hanging="107"/>
              <w:rPr>
                <w:rFonts w:ascii="Calibri" w:cs="Calibri" w:eastAsia="Calibri" w:hAnsi="Calibri"/>
                <w:b w:val="0"/>
                <w:color w:val="1f4e79"/>
                <w:sz w:val="24"/>
                <w:szCs w:val="24"/>
                <w:vertAlign w:val="baseline"/>
              </w:rPr>
            </w:pPr>
            <w:r w:rsidDel="00000000" w:rsidR="00000000" w:rsidRPr="00000000">
              <w:rPr>
                <w:rFonts w:ascii="Calibri" w:cs="Calibri" w:eastAsia="Calibri" w:hAnsi="Calibri"/>
                <w:b w:val="1"/>
                <w:color w:val="000000"/>
                <w:sz w:val="24"/>
                <w:szCs w:val="24"/>
                <w:u w:val="single"/>
                <w:vertAlign w:val="baseline"/>
                <w:rtl w:val="0"/>
              </w:rPr>
              <w:t xml:space="preserve">Unidad temática 3</w:t>
            </w:r>
            <w:r w:rsidDel="00000000" w:rsidR="00000000" w:rsidRPr="00000000">
              <w:rPr>
                <w:rFonts w:ascii="Calibri" w:cs="Calibri" w:eastAsia="Calibri" w:hAnsi="Calibri"/>
                <w:b w:val="1"/>
                <w:color w:val="000000"/>
                <w:sz w:val="24"/>
                <w:szCs w:val="24"/>
                <w:vertAlign w:val="baseline"/>
                <w:rtl w:val="0"/>
              </w:rPr>
              <w:t xml:space="preserve">: </w:t>
            </w:r>
            <w:r w:rsidDel="00000000" w:rsidR="00000000" w:rsidRPr="00000000">
              <w:rPr>
                <w:rFonts w:ascii="Calibri" w:cs="Calibri" w:eastAsia="Calibri" w:hAnsi="Calibri"/>
                <w:b w:val="1"/>
                <w:color w:val="1f4e79"/>
                <w:sz w:val="24"/>
                <w:szCs w:val="24"/>
                <w:vertAlign w:val="baseline"/>
                <w:rtl w:val="0"/>
              </w:rPr>
              <w:t xml:space="preserve">Las teorías de la educación acerca de la educación </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ind w:left="106" w:hanging="107"/>
              <w:rPr>
                <w:rFonts w:ascii="Calibri" w:cs="Calibri" w:eastAsia="Calibri" w:hAnsi="Calibri"/>
                <w:b w:val="0"/>
                <w:color w:val="1f4e79"/>
                <w:sz w:val="24"/>
                <w:szCs w:val="24"/>
                <w:u w:val="single"/>
                <w:vertAlign w:val="baseline"/>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color w:val="1f4e79"/>
                <w:sz w:val="24"/>
                <w:szCs w:val="24"/>
                <w:vertAlign w:val="baseline"/>
              </w:rPr>
            </w:pPr>
            <w:r w:rsidDel="00000000" w:rsidR="00000000" w:rsidRPr="00000000">
              <w:rPr>
                <w:rFonts w:ascii="Calibri" w:cs="Calibri" w:eastAsia="Calibri" w:hAnsi="Calibri"/>
                <w:color w:val="1f4e79"/>
                <w:sz w:val="24"/>
                <w:szCs w:val="24"/>
                <w:vertAlign w:val="baseline"/>
                <w:rtl w:val="0"/>
              </w:rPr>
              <w:t xml:space="preserve">¿Por qué y cómo la educación se constituye en objeto de estudio? ¿</w:t>
            </w:r>
            <w:r w:rsidDel="00000000" w:rsidR="00000000" w:rsidRPr="00000000">
              <w:rPr>
                <w:rFonts w:ascii="Calibri" w:cs="Calibri" w:eastAsia="Calibri" w:hAnsi="Calibri"/>
                <w:color w:val="1f4e79"/>
                <w:sz w:val="24"/>
                <w:szCs w:val="24"/>
                <w:rtl w:val="0"/>
              </w:rPr>
              <w:t xml:space="preserve">Hay</w:t>
            </w:r>
            <w:r w:rsidDel="00000000" w:rsidR="00000000" w:rsidRPr="00000000">
              <w:rPr>
                <w:rFonts w:ascii="Calibri" w:cs="Calibri" w:eastAsia="Calibri" w:hAnsi="Calibri"/>
                <w:color w:val="1f4e79"/>
                <w:sz w:val="24"/>
                <w:szCs w:val="24"/>
                <w:vertAlign w:val="baseline"/>
                <w:rtl w:val="0"/>
              </w:rPr>
              <w:t xml:space="preserve"> una sola teoría acerca </w:t>
            </w:r>
            <w:r w:rsidDel="00000000" w:rsidR="00000000" w:rsidRPr="00000000">
              <w:rPr>
                <w:rFonts w:ascii="Calibri" w:cs="Calibri" w:eastAsia="Calibri" w:hAnsi="Calibri"/>
                <w:color w:val="1f4e79"/>
                <w:sz w:val="24"/>
                <w:szCs w:val="24"/>
                <w:rtl w:val="0"/>
              </w:rPr>
              <w:t xml:space="preserve">de la educación</w:t>
            </w:r>
            <w:r w:rsidDel="00000000" w:rsidR="00000000" w:rsidRPr="00000000">
              <w:rPr>
                <w:rFonts w:ascii="Calibri" w:cs="Calibri" w:eastAsia="Calibri" w:hAnsi="Calibri"/>
                <w:color w:val="1f4e79"/>
                <w:sz w:val="24"/>
                <w:szCs w:val="24"/>
                <w:vertAlign w:val="baseline"/>
                <w:rtl w:val="0"/>
              </w:rPr>
              <w:t xml:space="preserve">? ¿Teoría y acción educativa/práctica educativa van de la mano?</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ind w:left="106" w:hanging="107"/>
              <w:rPr>
                <w:rFonts w:ascii="Calibri" w:cs="Calibri" w:eastAsia="Calibri" w:hAnsi="Calibri"/>
                <w:color w:val="000000"/>
                <w:sz w:val="24"/>
                <w:szCs w:val="24"/>
                <w:vertAlign w:val="baseline"/>
              </w:rPr>
            </w:pPr>
            <w:r w:rsidDel="00000000" w:rsidR="00000000" w:rsidRPr="00000000">
              <w:rPr>
                <w:rtl w:val="0"/>
              </w:rPr>
            </w:r>
          </w:p>
        </w:tc>
      </w:tr>
      <w:tr>
        <w:trPr>
          <w:cantSplit w:val="0"/>
          <w:trHeight w:val="571" w:hRule="atLeast"/>
          <w:tblHeader w:val="0"/>
        </w:trPr>
        <w:tc>
          <w:tcPr>
            <w:shd w:fill="e7e6e6" w:val="clear"/>
            <w:vAlign w:val="center"/>
          </w:tcPr>
          <w:p w:rsidR="00000000" w:rsidDel="00000000" w:rsidP="00000000" w:rsidRDefault="00000000" w:rsidRPr="00000000" w14:paraId="00000079">
            <w:pPr>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Teorías acerca de la educación: la educación como objeto de estudio, como modelo</w:t>
            </w:r>
          </w:p>
          <w:p w:rsidR="00000000" w:rsidDel="00000000" w:rsidP="00000000" w:rsidRDefault="00000000" w:rsidRPr="00000000" w14:paraId="0000007A">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B">
            <w:pPr>
              <w:spacing w:line="236" w:lineRule="auto"/>
              <w:ind w:right="326"/>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explicativo y/o de intervención de la realidad educativa. </w:t>
            </w:r>
          </w:p>
          <w:p w:rsidR="00000000" w:rsidDel="00000000" w:rsidP="00000000" w:rsidRDefault="00000000" w:rsidRPr="00000000" w14:paraId="0000007C">
            <w:pPr>
              <w:spacing w:line="236" w:lineRule="auto"/>
              <w:ind w:right="326"/>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La pedagogía moderna: ideas y prácticas pedagógicas desde diferentes paradigmas: positivistas, reproductistas, críticos y antiautoritarios. La Educación popular: experiencias en América Latina. Relaciones de poder y de dominación.</w:t>
            </w:r>
          </w:p>
          <w:p w:rsidR="00000000" w:rsidDel="00000000" w:rsidP="00000000" w:rsidRDefault="00000000" w:rsidRPr="00000000" w14:paraId="0000007D">
            <w:pPr>
              <w:spacing w:line="236" w:lineRule="auto"/>
              <w:ind w:right="326"/>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El discurso pedagógico actual. Las diferencias y los ‘diferentes’ como construcciones discursivas. Nuevos sentidos y significados.</w:t>
            </w:r>
          </w:p>
          <w:p w:rsidR="00000000" w:rsidDel="00000000" w:rsidP="00000000" w:rsidRDefault="00000000" w:rsidRPr="00000000" w14:paraId="0000007E">
            <w:pPr>
              <w:spacing w:line="236" w:lineRule="auto"/>
              <w:ind w:right="326"/>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El nuevo rol docente ante esto.</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76" w:lineRule="auto"/>
              <w:rPr>
                <w:rFonts w:ascii="Calibri" w:cs="Calibri" w:eastAsia="Calibri" w:hAnsi="Calibri"/>
                <w:b w:val="0"/>
                <w:color w:val="000000"/>
                <w:sz w:val="24"/>
                <w:szCs w:val="24"/>
                <w:u w:val="single"/>
                <w:vertAlign w:val="baseline"/>
              </w:rPr>
            </w:pP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8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9. </w:t>
      </w:r>
      <w:r w:rsidDel="00000000" w:rsidR="00000000" w:rsidRPr="00000000">
        <w:rPr>
          <w:rFonts w:ascii="Calibri" w:cs="Calibri" w:eastAsia="Calibri" w:hAnsi="Calibri"/>
          <w:b w:val="1"/>
          <w:sz w:val="24"/>
          <w:szCs w:val="24"/>
          <w:rtl w:val="0"/>
        </w:rPr>
        <w:t xml:space="preserve">BIBLIOGRAFÍA</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84">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85">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 9.1. POR UNIDAD </w:t>
      </w:r>
      <w:r w:rsidDel="00000000" w:rsidR="00000000" w:rsidRPr="00000000">
        <w:rPr>
          <w:rtl w:val="0"/>
        </w:rPr>
      </w:r>
    </w:p>
    <w:p w:rsidR="00000000" w:rsidDel="00000000" w:rsidP="00000000" w:rsidRDefault="00000000" w:rsidRPr="00000000" w14:paraId="00000086">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shd w:fill="aeaaaa" w:val="clear"/>
        <w:spacing w:line="304" w:lineRule="auto"/>
        <w:ind w:right="666"/>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Unidad 1</w:t>
      </w:r>
      <w:r w:rsidDel="00000000" w:rsidR="00000000" w:rsidRPr="00000000">
        <w:rPr>
          <w:rtl w:val="0"/>
        </w:rPr>
      </w:r>
    </w:p>
    <w:p w:rsidR="00000000" w:rsidDel="00000000" w:rsidP="00000000" w:rsidRDefault="00000000" w:rsidRPr="00000000" w14:paraId="00000088">
      <w:pPr>
        <w:spacing w:line="304" w:lineRule="auto"/>
        <w:ind w:right="666"/>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89">
      <w:pPr>
        <w:spacing w:line="304" w:lineRule="auto"/>
        <w:ind w:left="400" w:right="66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Sarramona, Jaune (1989): “Fundamentos de la educación”. CAP II. CEAC. Barcelona, España.</w:t>
      </w:r>
    </w:p>
    <w:p w:rsidR="00000000" w:rsidDel="00000000" w:rsidP="00000000" w:rsidRDefault="00000000" w:rsidRPr="00000000" w14:paraId="0000008A">
      <w:pPr>
        <w:spacing w:line="304" w:lineRule="auto"/>
        <w:ind w:left="400" w:right="66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García Hoz, V. (1993): “Tratado e educación personalizada” Introducción General a una pedagogía de la persona. CAPS 8 y 9. Los actos educativos y los actos educativos en su estructura. Rialp, Madrid. España.</w:t>
      </w:r>
    </w:p>
    <w:p w:rsidR="00000000" w:rsidDel="00000000" w:rsidP="00000000" w:rsidRDefault="00000000" w:rsidRPr="00000000" w14:paraId="0000008B">
      <w:pPr>
        <w:spacing w:line="304" w:lineRule="auto"/>
        <w:ind w:left="400" w:right="66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González Simancas de la Casa,  J. L. (1991): “Principios de la acción educativa”. En Altarellos, castillo y otros “Lo permanente y lo cambiante en educación”. EUNSA. Pamplona, España.</w:t>
      </w:r>
    </w:p>
    <w:p w:rsidR="00000000" w:rsidDel="00000000" w:rsidP="00000000" w:rsidRDefault="00000000" w:rsidRPr="00000000" w14:paraId="0000008C">
      <w:pPr>
        <w:tabs>
          <w:tab w:val="left" w:pos="365"/>
        </w:tabs>
        <w:spacing w:line="304" w:lineRule="auto"/>
        <w:ind w:left="365" w:right="666"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Aguerrondo, I. y Tiramonti, G. (2017). El futuro ya llegó, pero no a la escuela argentina. Educar2050: Buenos Aires. (Capítulo 3: Algunos elementos para pensar la nueva educación).</w:t>
      </w:r>
    </w:p>
    <w:p w:rsidR="00000000" w:rsidDel="00000000" w:rsidP="00000000" w:rsidRDefault="00000000" w:rsidRPr="00000000" w14:paraId="0000008D">
      <w:pPr>
        <w:spacing w:line="304" w:lineRule="auto"/>
        <w:ind w:left="400" w:right="666" w:firstLine="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shd w:fill="aeaaaa" w:val="clear"/>
        <w:spacing w:line="304" w:lineRule="auto"/>
        <w:ind w:right="666"/>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Unidad 2</w:t>
      </w:r>
      <w:r w:rsidDel="00000000" w:rsidR="00000000" w:rsidRPr="00000000">
        <w:rPr>
          <w:rtl w:val="0"/>
        </w:rPr>
      </w:r>
    </w:p>
    <w:p w:rsidR="00000000" w:rsidDel="00000000" w:rsidP="00000000" w:rsidRDefault="00000000" w:rsidRPr="00000000" w14:paraId="0000008F">
      <w:pPr>
        <w:spacing w:line="304" w:lineRule="auto"/>
        <w:ind w:right="666"/>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90">
      <w:pPr>
        <w:spacing w:line="304" w:lineRule="auto"/>
        <w:ind w:left="400" w:right="66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Grimson, Alejandro &amp; Tenti Fanfani, Emilio (2014). “Mitos sobre las soluciones mágicas para la educación”. Los mitos de la educación argentina. Buenos Aires. Siglo Veintiuno Editores.</w:t>
      </w:r>
    </w:p>
    <w:p w:rsidR="00000000" w:rsidDel="00000000" w:rsidP="00000000" w:rsidRDefault="00000000" w:rsidRPr="00000000" w14:paraId="00000091">
      <w:pPr>
        <w:spacing w:line="304" w:lineRule="auto"/>
        <w:ind w:left="400" w:right="66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Brunner, José Joaquín  (2000). “Educación: escenarios de futuro” Nuevas </w:t>
      </w:r>
      <w:r w:rsidDel="00000000" w:rsidR="00000000" w:rsidRPr="00000000">
        <w:rPr>
          <w:rFonts w:ascii="Calibri" w:cs="Calibri" w:eastAsia="Calibri" w:hAnsi="Calibri"/>
          <w:sz w:val="24"/>
          <w:szCs w:val="24"/>
          <w:rtl w:val="0"/>
        </w:rPr>
        <w:t xml:space="preserve">tecnologías</w:t>
      </w:r>
      <w:r w:rsidDel="00000000" w:rsidR="00000000" w:rsidRPr="00000000">
        <w:rPr>
          <w:rFonts w:ascii="Calibri" w:cs="Calibri" w:eastAsia="Calibri" w:hAnsi="Calibri"/>
          <w:sz w:val="24"/>
          <w:szCs w:val="24"/>
          <w:vertAlign w:val="baseline"/>
          <w:rtl w:val="0"/>
        </w:rPr>
        <w:t xml:space="preserve"> y </w:t>
      </w:r>
      <w:r w:rsidDel="00000000" w:rsidR="00000000" w:rsidRPr="00000000">
        <w:rPr>
          <w:rFonts w:ascii="Calibri" w:cs="Calibri" w:eastAsia="Calibri" w:hAnsi="Calibri"/>
          <w:sz w:val="24"/>
          <w:szCs w:val="24"/>
          <w:rtl w:val="0"/>
        </w:rPr>
        <w:t xml:space="preserve">sociedad</w:t>
      </w:r>
      <w:r w:rsidDel="00000000" w:rsidR="00000000" w:rsidRPr="00000000">
        <w:rPr>
          <w:rFonts w:ascii="Calibri" w:cs="Calibri" w:eastAsia="Calibri" w:hAnsi="Calibri"/>
          <w:sz w:val="24"/>
          <w:szCs w:val="24"/>
          <w:vertAlign w:val="baseline"/>
          <w:rtl w:val="0"/>
        </w:rPr>
        <w:t xml:space="preserve"> de la información. Preal. Santiago de Chile.</w:t>
      </w:r>
    </w:p>
    <w:p w:rsidR="00000000" w:rsidDel="00000000" w:rsidP="00000000" w:rsidRDefault="00000000" w:rsidRPr="00000000" w14:paraId="00000092">
      <w:pPr>
        <w:spacing w:line="304" w:lineRule="auto"/>
        <w:ind w:left="400" w:right="66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Terigi “Las cronologías de aprendizaje: un concepto para pensar las trayectorias escolares” 2010. Conferencia. Cine Don Bosco -Santa Rosa- La Pampa </w:t>
      </w:r>
    </w:p>
    <w:p w:rsidR="00000000" w:rsidDel="00000000" w:rsidP="00000000" w:rsidRDefault="00000000" w:rsidRPr="00000000" w14:paraId="00000093">
      <w:pPr>
        <w:spacing w:line="304" w:lineRule="auto"/>
        <w:ind w:left="400" w:right="666"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Kaplan, C. </w:t>
      </w:r>
      <w:hyperlink r:id="rId7">
        <w:r w:rsidDel="00000000" w:rsidR="00000000" w:rsidRPr="00000000">
          <w:rPr>
            <w:rFonts w:ascii="Calibri" w:cs="Calibri" w:eastAsia="Calibri" w:hAnsi="Calibri"/>
            <w:sz w:val="24"/>
            <w:szCs w:val="24"/>
            <w:vertAlign w:val="baseline"/>
            <w:rtl w:val="0"/>
          </w:rPr>
          <w:t xml:space="preserve">“La inclusión como posibilidad”. </w:t>
        </w:r>
      </w:hyperlink>
      <w:r w:rsidDel="00000000" w:rsidR="00000000" w:rsidRPr="00000000">
        <w:rPr>
          <w:rFonts w:ascii="Calibri" w:cs="Calibri" w:eastAsia="Calibri" w:hAnsi="Calibri"/>
          <w:sz w:val="24"/>
          <w:szCs w:val="24"/>
          <w:vertAlign w:val="baseline"/>
          <w:rtl w:val="0"/>
        </w:rPr>
        <w:t xml:space="preserve">Ministerio de Educación de la Nación-OEI, 2006</w:t>
      </w:r>
    </w:p>
    <w:p w:rsidR="00000000" w:rsidDel="00000000" w:rsidP="00000000" w:rsidRDefault="00000000" w:rsidRPr="00000000" w14:paraId="00000094">
      <w:pPr>
        <w:spacing w:line="304" w:lineRule="auto"/>
        <w:ind w:left="400" w:right="666"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Baquero, Ricardo (2001)</w:t>
      </w:r>
      <w:hyperlink r:id="rId8">
        <w:r w:rsidDel="00000000" w:rsidR="00000000" w:rsidRPr="00000000">
          <w:rPr>
            <w:rFonts w:ascii="Calibri" w:cs="Calibri" w:eastAsia="Calibri" w:hAnsi="Calibri"/>
            <w:sz w:val="24"/>
            <w:szCs w:val="24"/>
            <w:vertAlign w:val="baseline"/>
            <w:rtl w:val="0"/>
          </w:rPr>
          <w:t xml:space="preserve">. “La educabilidad bajo sospecha” . </w:t>
        </w:r>
      </w:hyperlink>
      <w:r w:rsidDel="00000000" w:rsidR="00000000" w:rsidRPr="00000000">
        <w:rPr>
          <w:rFonts w:ascii="Calibri" w:cs="Calibri" w:eastAsia="Calibri" w:hAnsi="Calibri"/>
          <w:sz w:val="24"/>
          <w:szCs w:val="24"/>
          <w:vertAlign w:val="baseline"/>
          <w:rtl w:val="0"/>
        </w:rPr>
        <w:t xml:space="preserve">En Cuaderno de Pedagogía. Año IV N° 9 Rosario. Disponible en </w:t>
      </w:r>
      <w:hyperlink r:id="rId9">
        <w:r w:rsidDel="00000000" w:rsidR="00000000" w:rsidRPr="00000000">
          <w:rPr>
            <w:rFonts w:ascii="Calibri" w:cs="Calibri" w:eastAsia="Calibri" w:hAnsi="Calibri"/>
            <w:sz w:val="24"/>
            <w:szCs w:val="24"/>
            <w:vertAlign w:val="baseline"/>
            <w:rtl w:val="0"/>
          </w:rPr>
          <w:t xml:space="preserve">http://www.porlainclusionmercosur.educ.ar/documentos/educabilidadCuadernos- Ba-quero.pd</w:t>
        </w:r>
      </w:hyperlink>
      <w:r w:rsidDel="00000000" w:rsidR="00000000" w:rsidRPr="00000000">
        <w:rPr>
          <w:rtl w:val="0"/>
        </w:rPr>
      </w:r>
    </w:p>
    <w:p w:rsidR="00000000" w:rsidDel="00000000" w:rsidP="00000000" w:rsidRDefault="00000000" w:rsidRPr="00000000" w14:paraId="00000095">
      <w:pPr>
        <w:spacing w:line="304" w:lineRule="auto"/>
        <w:ind w:left="400" w:right="666" w:firstLine="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96">
      <w:pPr>
        <w:spacing w:line="304" w:lineRule="auto"/>
        <w:ind w:left="400" w:right="666" w:firstLine="0"/>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Optativos </w:t>
      </w:r>
      <w:r w:rsidDel="00000000" w:rsidR="00000000" w:rsidRPr="00000000">
        <w:rPr>
          <w:rtl w:val="0"/>
        </w:rPr>
      </w:r>
    </w:p>
    <w:p w:rsidR="00000000" w:rsidDel="00000000" w:rsidP="00000000" w:rsidRDefault="00000000" w:rsidRPr="00000000" w14:paraId="00000097">
      <w:pPr>
        <w:spacing w:line="304" w:lineRule="auto"/>
        <w:ind w:left="400" w:right="666"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Pineau, P. (2008) “La educación como derecho” disponible en </w:t>
      </w:r>
      <w:hyperlink r:id="rId10">
        <w:r w:rsidDel="00000000" w:rsidR="00000000" w:rsidRPr="00000000">
          <w:rPr>
            <w:rFonts w:ascii="Calibri" w:cs="Calibri" w:eastAsia="Calibri" w:hAnsi="Calibri"/>
            <w:sz w:val="24"/>
            <w:szCs w:val="24"/>
            <w:vertAlign w:val="baseline"/>
            <w:rtl w:val="0"/>
          </w:rPr>
          <w:t xml:space="preserve">http://bit.ly/1mByojc</w:t>
        </w:r>
      </w:hyperlink>
      <w:r w:rsidDel="00000000" w:rsidR="00000000" w:rsidRPr="00000000">
        <w:rPr>
          <w:rtl w:val="0"/>
        </w:rPr>
      </w:r>
    </w:p>
    <w:p w:rsidR="00000000" w:rsidDel="00000000" w:rsidP="00000000" w:rsidRDefault="00000000" w:rsidRPr="00000000" w14:paraId="00000098">
      <w:pPr>
        <w:spacing w:line="304" w:lineRule="auto"/>
        <w:ind w:left="400" w:right="666"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Veleda,C; Rivas, A; Mezzadra, F. (2011): La construcción de la justicia educativa. Criterios de redistribución y reconocimiento para la educación argentina”. CIPPEC</w:t>
      </w:r>
    </w:p>
    <w:p w:rsidR="00000000" w:rsidDel="00000000" w:rsidP="00000000" w:rsidRDefault="00000000" w:rsidRPr="00000000" w14:paraId="00000099">
      <w:pPr>
        <w:spacing w:line="304" w:lineRule="auto"/>
        <w:ind w:left="400" w:right="666" w:firstLine="0"/>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4" w:sz="4" w:val="single"/>
        </w:pBdr>
        <w:shd w:fill="aeaaaa" w:val="clear"/>
        <w:spacing w:line="304" w:lineRule="auto"/>
        <w:ind w:right="666"/>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Unidad 3</w:t>
      </w:r>
      <w:r w:rsidDel="00000000" w:rsidR="00000000" w:rsidRPr="00000000">
        <w:rPr>
          <w:rtl w:val="0"/>
        </w:rPr>
      </w:r>
    </w:p>
    <w:p w:rsidR="00000000" w:rsidDel="00000000" w:rsidP="00000000" w:rsidRDefault="00000000" w:rsidRPr="00000000" w14:paraId="0000009B">
      <w:pPr>
        <w:spacing w:line="304" w:lineRule="auto"/>
        <w:ind w:right="666"/>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9C">
      <w:pPr>
        <w:tabs>
          <w:tab w:val="left" w:pos="365"/>
        </w:tabs>
        <w:spacing w:line="304" w:lineRule="auto"/>
        <w:ind w:left="360" w:right="666"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Aguerrondo, M. (Ed.) (2005) “Grandes pensadores. Historia del pensamiento pedagógico occidental”. Papers editores. Buenos Aires.   </w:t>
      </w:r>
    </w:p>
    <w:p w:rsidR="00000000" w:rsidDel="00000000" w:rsidP="00000000" w:rsidRDefault="00000000" w:rsidRPr="00000000" w14:paraId="0000009D">
      <w:pPr>
        <w:spacing w:line="304" w:lineRule="auto"/>
        <w:ind w:left="360" w:right="66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Sarramona, J. (1989): “Fundamentos de la educación”. CAP IV. CEAC. Bar-celona, España.</w:t>
      </w:r>
    </w:p>
    <w:p w:rsidR="00000000" w:rsidDel="00000000" w:rsidP="00000000" w:rsidRDefault="00000000" w:rsidRPr="00000000" w14:paraId="0000009E">
      <w:pPr>
        <w:spacing w:line="304" w:lineRule="auto"/>
        <w:ind w:left="360" w:right="66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Castillejo, J. L. (1987): “Pedagogía tecnológica” Cap. 1. CEAC. Barcelona, </w:t>
      </w:r>
      <w:r w:rsidDel="00000000" w:rsidR="00000000" w:rsidRPr="00000000">
        <w:rPr>
          <w:rFonts w:ascii="Calibri" w:cs="Calibri" w:eastAsia="Calibri" w:hAnsi="Calibri"/>
          <w:sz w:val="24"/>
          <w:szCs w:val="24"/>
          <w:rtl w:val="0"/>
        </w:rPr>
        <w:t xml:space="preserve">España</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09F">
      <w:pPr>
        <w:spacing w:line="304" w:lineRule="auto"/>
        <w:ind w:left="360" w:right="66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Touriñan, J. M. (1987): “Teoría de la Educación” Capítulo VI. Anaya. Madrid, España.</w:t>
      </w:r>
    </w:p>
    <w:p w:rsidR="00000000" w:rsidDel="00000000" w:rsidP="00000000" w:rsidRDefault="00000000" w:rsidRPr="00000000" w14:paraId="000000A0">
      <w:pPr>
        <w:spacing w:line="304" w:lineRule="auto"/>
        <w:ind w:left="360" w:right="666"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Gadotti, M. (1998): “Historia de las ideas pedagógicas” Siglo XXI editores.</w:t>
      </w:r>
    </w:p>
    <w:p w:rsidR="00000000" w:rsidDel="00000000" w:rsidP="00000000" w:rsidRDefault="00000000" w:rsidRPr="00000000" w14:paraId="000000A1">
      <w:pPr>
        <w:spacing w:line="304" w:lineRule="auto"/>
        <w:ind w:left="360" w:right="666"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Palacios, J. (1997): “La cuestión escolar” ” Críticas y alternativas. Introducción.</w:t>
      </w:r>
    </w:p>
    <w:p w:rsidR="00000000" w:rsidDel="00000000" w:rsidP="00000000" w:rsidRDefault="00000000" w:rsidRPr="00000000" w14:paraId="000000A2">
      <w:pPr>
        <w:tabs>
          <w:tab w:val="left" w:pos="365"/>
        </w:tabs>
        <w:spacing w:line="304" w:lineRule="auto"/>
        <w:ind w:left="365" w:right="666" w:firstLine="0"/>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Optativos </w:t>
      </w:r>
      <w:r w:rsidDel="00000000" w:rsidR="00000000" w:rsidRPr="00000000">
        <w:rPr>
          <w:rtl w:val="0"/>
        </w:rPr>
      </w:r>
    </w:p>
    <w:p w:rsidR="00000000" w:rsidDel="00000000" w:rsidP="00000000" w:rsidRDefault="00000000" w:rsidRPr="00000000" w14:paraId="000000A3">
      <w:pPr>
        <w:spacing w:line="304" w:lineRule="auto"/>
        <w:ind w:left="360" w:right="666"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Pineau,P. Dussel, I. y Caruso, M. (2016): “La escuela como máquina de educar . Tres escritos sobre el  proyecto de la modernidad”. Paidós. Buenos Aires, Argentina</w:t>
      </w:r>
    </w:p>
    <w:p w:rsidR="00000000" w:rsidDel="00000000" w:rsidP="00000000" w:rsidRDefault="00000000" w:rsidRPr="00000000" w14:paraId="000000A4">
      <w:pPr>
        <w:spacing w:line="304" w:lineRule="auto"/>
        <w:ind w:left="360" w:right="666"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Gvirtz, S., </w:t>
      </w:r>
      <w:hyperlink r:id="rId11">
        <w:r w:rsidDel="00000000" w:rsidR="00000000" w:rsidRPr="00000000">
          <w:rPr>
            <w:rFonts w:ascii="Calibri" w:cs="Calibri" w:eastAsia="Calibri" w:hAnsi="Calibri"/>
            <w:sz w:val="24"/>
            <w:szCs w:val="24"/>
            <w:vertAlign w:val="baseline"/>
            <w:rtl w:val="0"/>
          </w:rPr>
          <w:t xml:space="preserve">Augustowsky, </w:t>
        </w:r>
      </w:hyperlink>
      <w:r w:rsidDel="00000000" w:rsidR="00000000" w:rsidRPr="00000000">
        <w:rPr>
          <w:rFonts w:ascii="Calibri" w:cs="Calibri" w:eastAsia="Calibri" w:hAnsi="Calibri"/>
          <w:sz w:val="24"/>
          <w:szCs w:val="24"/>
          <w:vertAlign w:val="baseline"/>
          <w:rtl w:val="0"/>
        </w:rPr>
        <w:t xml:space="preserve">G (2003 ) Imágenes De Nuestra Escuela 1900-1960. Santillana. Buenos Aires disponible en: </w:t>
      </w:r>
      <w:hyperlink r:id="rId12">
        <w:r w:rsidDel="00000000" w:rsidR="00000000" w:rsidRPr="00000000">
          <w:rPr>
            <w:rFonts w:ascii="Calibri" w:cs="Calibri" w:eastAsia="Calibri" w:hAnsi="Calibri"/>
            <w:sz w:val="24"/>
            <w:szCs w:val="24"/>
            <w:vertAlign w:val="baseline"/>
            <w:rtl w:val="0"/>
          </w:rPr>
          <w:t xml:space="preserve">http://209.177.156.169/libreria_cm/archivos/pdf_999.pdf</w:t>
        </w:r>
      </w:hyperlink>
      <w:r w:rsidDel="00000000" w:rsidR="00000000" w:rsidRPr="00000000">
        <w:rPr>
          <w:rtl w:val="0"/>
        </w:rPr>
      </w:r>
    </w:p>
    <w:p w:rsidR="00000000" w:rsidDel="00000000" w:rsidP="00000000" w:rsidRDefault="00000000" w:rsidRPr="00000000" w14:paraId="000000A5">
      <w:pPr>
        <w:tabs>
          <w:tab w:val="left" w:pos="365"/>
        </w:tabs>
        <w:spacing w:line="304" w:lineRule="auto"/>
        <w:ind w:left="365" w:right="666" w:firstLine="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Meirieu, Philippe (2010) Frankenstein educador. Laertes educación. Barcelona</w:t>
      </w:r>
    </w:p>
    <w:p w:rsidR="00000000" w:rsidDel="00000000" w:rsidP="00000000" w:rsidRDefault="00000000" w:rsidRPr="00000000" w14:paraId="000000A6">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A7">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A8">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9.2  GENERAL</w:t>
      </w:r>
      <w:r w:rsidDel="00000000" w:rsidR="00000000" w:rsidRPr="00000000">
        <w:rPr>
          <w:rtl w:val="0"/>
        </w:rPr>
      </w:r>
    </w:p>
    <w:p w:rsidR="00000000" w:rsidDel="00000000" w:rsidP="00000000" w:rsidRDefault="00000000" w:rsidRPr="00000000" w14:paraId="000000A9">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Ley Federal de Educación/ley nacional de Educación y Ley Provincial de Educación. Consideraciones para la transformación educativa en la Provincia de Buenos Aires.</w:t>
      </w:r>
    </w:p>
    <w:p w:rsidR="00000000" w:rsidDel="00000000" w:rsidP="00000000" w:rsidRDefault="00000000" w:rsidRPr="00000000" w14:paraId="000000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Resoluciones del  CFE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9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9.3   DE  FUNDAMENTO (para el proyecto final)</w:t>
      </w:r>
      <w:r w:rsidDel="00000000" w:rsidR="00000000" w:rsidRPr="00000000">
        <w:rPr>
          <w:rtl w:val="0"/>
        </w:rPr>
      </w:r>
    </w:p>
    <w:p w:rsidR="00000000" w:rsidDel="00000000" w:rsidP="00000000" w:rsidRDefault="00000000" w:rsidRPr="00000000" w14:paraId="000000AE">
      <w:pPr>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AF">
      <w:pPr>
        <w:numPr>
          <w:ilvl w:val="0"/>
          <w:numId w:val="6"/>
        </w:numPr>
        <w:ind w:left="795"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 La buscada y seleccionada por los participantes durante el desarrollo de la asignatura como apoyo para la elaboración  de los trabajos de integración finales.</w:t>
      </w:r>
    </w:p>
    <w:p w:rsidR="00000000" w:rsidDel="00000000" w:rsidP="00000000" w:rsidRDefault="00000000" w:rsidRPr="00000000" w14:paraId="000000B0">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B1">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10. PRESUPUESTO DE TIEMPO</w:t>
      </w:r>
      <w:r w:rsidDel="00000000" w:rsidR="00000000" w:rsidRPr="00000000">
        <w:rPr>
          <w:rtl w:val="0"/>
        </w:rPr>
      </w:r>
    </w:p>
    <w:p w:rsidR="00000000" w:rsidDel="00000000" w:rsidP="00000000" w:rsidRDefault="00000000" w:rsidRPr="00000000" w14:paraId="000000B3">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B4">
      <w:pPr>
        <w:jc w:val="both"/>
        <w:rPr>
          <w:rFonts w:ascii="Calibri" w:cs="Calibri" w:eastAsia="Calibri" w:hAnsi="Calibri"/>
          <w:color w:val="1f4e79"/>
          <w:sz w:val="24"/>
          <w:szCs w:val="24"/>
          <w:vertAlign w:val="baseline"/>
        </w:rPr>
      </w:pPr>
      <w:r w:rsidDel="00000000" w:rsidR="00000000" w:rsidRPr="00000000">
        <w:rPr>
          <w:rFonts w:ascii="Calibri" w:cs="Calibri" w:eastAsia="Calibri" w:hAnsi="Calibri"/>
          <w:sz w:val="24"/>
          <w:szCs w:val="24"/>
          <w:vertAlign w:val="baseline"/>
          <w:rtl w:val="0"/>
        </w:rPr>
        <w:t xml:space="preserve">Tomando como marco referencial la ley de Educación Provincial, entiende la virtualidad en un sentido amplio, es decir, atendiendo a la formación y desarrollo de competencias, con el apoyo de las tecnologías de la información y la comunicación (TIC) y la propuesta </w:t>
      </w:r>
      <w:r w:rsidDel="00000000" w:rsidR="00000000" w:rsidRPr="00000000">
        <w:rPr>
          <w:rFonts w:ascii="Calibri" w:cs="Calibri" w:eastAsia="Calibri" w:hAnsi="Calibri"/>
          <w:sz w:val="24"/>
          <w:szCs w:val="24"/>
          <w:rtl w:val="0"/>
        </w:rPr>
        <w:t xml:space="preserve">avalada</w:t>
      </w:r>
      <w:r w:rsidDel="00000000" w:rsidR="00000000" w:rsidRPr="00000000">
        <w:rPr>
          <w:rFonts w:ascii="Calibri" w:cs="Calibri" w:eastAsia="Calibri" w:hAnsi="Calibri"/>
          <w:sz w:val="24"/>
          <w:szCs w:val="24"/>
          <w:vertAlign w:val="baseline"/>
          <w:rtl w:val="0"/>
        </w:rPr>
        <w:t xml:space="preserve"> de la resolución 2082/18 para el </w:t>
      </w:r>
      <w:r w:rsidDel="00000000" w:rsidR="00000000" w:rsidRPr="00000000">
        <w:rPr>
          <w:rFonts w:ascii="Calibri" w:cs="Calibri" w:eastAsia="Calibri" w:hAnsi="Calibri"/>
          <w:color w:val="1f4e79"/>
          <w:sz w:val="24"/>
          <w:szCs w:val="24"/>
          <w:vertAlign w:val="baseline"/>
          <w:rtl w:val="0"/>
        </w:rPr>
        <w:t xml:space="preserve">TRAYECTO DE FORMACIÓN PEDAGÓGICA COMPLEMENTARIA PARA GRADUADOS TÉCNICOS DE NIVEL SUPERIOR-SECUNDARIO Y/O PROFESIONALES Y/O CON DESEMPEÑO y  SIN DESEMPEÑO DOCENTE, </w:t>
      </w:r>
      <w:r w:rsidDel="00000000" w:rsidR="00000000" w:rsidRPr="00000000">
        <w:rPr>
          <w:rFonts w:ascii="Calibri" w:cs="Calibri" w:eastAsia="Calibri" w:hAnsi="Calibri"/>
          <w:sz w:val="24"/>
          <w:szCs w:val="24"/>
          <w:vertAlign w:val="baseline"/>
          <w:rtl w:val="0"/>
        </w:rPr>
        <w:t xml:space="preserve">se </w:t>
      </w:r>
      <w:r w:rsidDel="00000000" w:rsidR="00000000" w:rsidRPr="00000000">
        <w:rPr>
          <w:rFonts w:ascii="Calibri" w:cs="Calibri" w:eastAsia="Calibri" w:hAnsi="Calibri"/>
          <w:sz w:val="24"/>
          <w:szCs w:val="24"/>
          <w:rtl w:val="0"/>
        </w:rPr>
        <w:t xml:space="preserve">implementará</w:t>
      </w:r>
      <w:r w:rsidDel="00000000" w:rsidR="00000000" w:rsidRPr="00000000">
        <w:rPr>
          <w:rFonts w:ascii="Calibri" w:cs="Calibri" w:eastAsia="Calibri" w:hAnsi="Calibri"/>
          <w:sz w:val="24"/>
          <w:szCs w:val="24"/>
          <w:vertAlign w:val="baseline"/>
          <w:rtl w:val="0"/>
        </w:rPr>
        <w:t xml:space="preserve"> una modalidad mixta (b-learning) que permite armonizar los diversos componentes de la tecnología de la informática, la computación e internet, con componentes propios de la enseñanza y el aprendizaje presencial (en este caso on line pero sincrónico) y de formatos instruccionales de aprendizaje a distancia (utilización de EVA INFOD).</w:t>
      </w:r>
      <w:r w:rsidDel="00000000" w:rsidR="00000000" w:rsidRPr="00000000">
        <w:rPr>
          <w:rtl w:val="0"/>
        </w:rPr>
      </w:r>
    </w:p>
    <w:p w:rsidR="00000000" w:rsidDel="00000000" w:rsidP="00000000" w:rsidRDefault="00000000" w:rsidRPr="00000000" w14:paraId="000000B5">
      <w:pPr>
        <w:ind w:left="708" w:firstLine="0"/>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B6">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En razón de lo anterior y  teniendo en cuenta la  asignación de tiempo asignada por la </w:t>
      </w:r>
      <w:r w:rsidDel="00000000" w:rsidR="00000000" w:rsidRPr="00000000">
        <w:rPr>
          <w:rFonts w:ascii="Calibri" w:cs="Calibri" w:eastAsia="Calibri" w:hAnsi="Calibri"/>
          <w:sz w:val="24"/>
          <w:szCs w:val="24"/>
          <w:rtl w:val="0"/>
        </w:rPr>
        <w:t xml:space="preserve">currícula</w:t>
      </w:r>
      <w:r w:rsidDel="00000000" w:rsidR="00000000" w:rsidRPr="00000000">
        <w:rPr>
          <w:rFonts w:ascii="Calibri" w:cs="Calibri" w:eastAsia="Calibri" w:hAnsi="Calibri"/>
          <w:sz w:val="24"/>
          <w:szCs w:val="24"/>
          <w:vertAlign w:val="baseline"/>
          <w:rtl w:val="0"/>
        </w:rPr>
        <w:t xml:space="preserve"> a pedagogía, se propone organizar 12 clases  en el EVA (INFOD) y 4 sincrónicas en meet.</w:t>
      </w:r>
    </w:p>
    <w:p w:rsidR="00000000" w:rsidDel="00000000" w:rsidP="00000000" w:rsidRDefault="00000000" w:rsidRPr="00000000" w14:paraId="000000B7">
      <w:pPr>
        <w:jc w:val="both"/>
        <w:rPr>
          <w:rFonts w:ascii="Calibri" w:cs="Calibri" w:eastAsia="Calibri" w:hAnsi="Calibri"/>
          <w:sz w:val="24"/>
          <w:szCs w:val="24"/>
          <w:vertAlign w:val="baseline"/>
        </w:rPr>
      </w:pPr>
      <w:r w:rsidDel="00000000" w:rsidR="00000000" w:rsidRPr="00000000">
        <w:rPr>
          <w:rtl w:val="0"/>
        </w:rPr>
      </w:r>
    </w:p>
    <w:tbl>
      <w:tblPr>
        <w:tblStyle w:val="Table4"/>
        <w:tblW w:w="97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5"/>
        <w:gridCol w:w="8341"/>
        <w:tblGridChange w:id="0">
          <w:tblGrid>
            <w:gridCol w:w="1435"/>
            <w:gridCol w:w="8341"/>
          </w:tblGrid>
        </w:tblGridChange>
      </w:tblGrid>
      <w:tr>
        <w:trPr>
          <w:cantSplit w:val="0"/>
          <w:trHeight w:val="412" w:hRule="atLeast"/>
          <w:tblHeader w:val="0"/>
        </w:trPr>
        <w:tc>
          <w:tcPr>
            <w:gridSpan w:val="2"/>
            <w:shd w:fill="aeaaaa" w:val="clea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ind w:left="220" w:firstLine="0"/>
              <w:rPr>
                <w:b w:val="0"/>
                <w:color w:val="000000"/>
                <w:sz w:val="24"/>
                <w:szCs w:val="24"/>
                <w:vertAlign w:val="baseline"/>
              </w:rPr>
            </w:pPr>
            <w:r w:rsidDel="00000000" w:rsidR="00000000" w:rsidRPr="00000000">
              <w:rPr>
                <w:b w:val="1"/>
                <w:color w:val="000000"/>
                <w:sz w:val="24"/>
                <w:szCs w:val="24"/>
                <w:vertAlign w:val="baseline"/>
                <w:rtl w:val="0"/>
              </w:rPr>
              <w:t xml:space="preserve">Cronograma</w:t>
            </w:r>
            <w:r w:rsidDel="00000000" w:rsidR="00000000" w:rsidRPr="00000000">
              <w:rPr>
                <w:rtl w:val="0"/>
              </w:rPr>
            </w:r>
          </w:p>
        </w:tc>
      </w:tr>
      <w:tr>
        <w:trPr>
          <w:cantSplit w:val="0"/>
          <w:trHeight w:val="412" w:hRule="atLeast"/>
          <w:tblHeader w:val="0"/>
        </w:trPr>
        <w:tc>
          <w:tcPr>
            <w:shd w:fill="e7e6e6" w:val="cle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0" w:lineRule="auto"/>
              <w:ind w:left="383" w:hanging="107"/>
              <w:jc w:val="both"/>
              <w:rPr>
                <w:color w:val="000000"/>
                <w:sz w:val="24"/>
                <w:szCs w:val="24"/>
                <w:vertAlign w:val="baseline"/>
              </w:rPr>
            </w:pPr>
            <w:r w:rsidDel="00000000" w:rsidR="00000000" w:rsidRPr="00000000">
              <w:rPr>
                <w:color w:val="000000"/>
                <w:sz w:val="24"/>
                <w:szCs w:val="24"/>
                <w:vertAlign w:val="baseline"/>
                <w:rtl w:val="0"/>
              </w:rPr>
              <w:t xml:space="preserve">Clases/U</w:t>
            </w:r>
          </w:p>
        </w:tc>
        <w:tc>
          <w:tcPr>
            <w:shd w:fill="e7e6e6" w:val="cle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70" w:lineRule="auto"/>
              <w:ind w:left="3706" w:right="3704" w:hanging="106.00000000000023"/>
              <w:jc w:val="center"/>
              <w:rPr>
                <w:color w:val="000000"/>
                <w:sz w:val="24"/>
                <w:szCs w:val="24"/>
                <w:vertAlign w:val="baseline"/>
              </w:rPr>
            </w:pPr>
            <w:r w:rsidDel="00000000" w:rsidR="00000000" w:rsidRPr="00000000">
              <w:rPr>
                <w:color w:val="000000"/>
                <w:sz w:val="24"/>
                <w:szCs w:val="24"/>
                <w:vertAlign w:val="baseline"/>
                <w:rtl w:val="0"/>
              </w:rPr>
              <w:t xml:space="preserve">Tema</w:t>
            </w:r>
          </w:p>
        </w:tc>
      </w:tr>
      <w:tr>
        <w:trPr>
          <w:cantSplit w:val="0"/>
          <w:trHeight w:val="414" w:hRule="atLeast"/>
          <w:tblHeader w:val="0"/>
        </w:trPr>
        <w:tc>
          <w:tcPr>
            <w:shd w:fill="e7e6e6" w:val="cle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UI</w:t>
            </w:r>
          </w:p>
        </w:tc>
        <w:tc>
          <w:tcPr>
            <w:shd w:fill="e7e6e6" w:val="cle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0" w:lineRule="auto"/>
              <w:ind w:left="107" w:hanging="107"/>
              <w:jc w:val="center"/>
              <w:rPr>
                <w:color w:val="000000"/>
                <w:sz w:val="24"/>
                <w:szCs w:val="24"/>
                <w:vertAlign w:val="baseline"/>
              </w:rPr>
            </w:pPr>
            <w:r w:rsidDel="00000000" w:rsidR="00000000" w:rsidRPr="00000000">
              <w:rPr>
                <w:color w:val="000000"/>
                <w:sz w:val="24"/>
                <w:szCs w:val="24"/>
                <w:vertAlign w:val="baseline"/>
                <w:rtl w:val="0"/>
              </w:rPr>
              <w:t xml:space="preserve">La educación</w:t>
            </w:r>
          </w:p>
        </w:tc>
      </w:tr>
      <w:tr>
        <w:trPr>
          <w:cantSplit w:val="0"/>
          <w:trHeight w:val="414" w:hRule="atLeast"/>
          <w:tblHeader w:val="0"/>
        </w:trPr>
        <w:tc>
          <w:tcPr>
            <w:shd w:fill="fff2cc" w:val="clea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shd w:fill="fff2cc" w:val="clea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Encuentro sincrónico en meet.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Presentación de la materia y de la forma de trabajo. </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Introducción al tema (desempeño de exploración)</w:t>
            </w:r>
          </w:p>
        </w:tc>
      </w:tr>
      <w:tr>
        <w:trPr>
          <w:cantSplit w:val="0"/>
          <w:trHeight w:val="414" w:hRule="atLeast"/>
          <w:tblHeader w:val="0"/>
        </w:trPr>
        <w:tc>
          <w:tcP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2</w:t>
            </w:r>
          </w:p>
        </w:tc>
        <w:tc>
          <w:tcP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Conceptualización de la educación. Una aproximación desde los autores </w:t>
            </w:r>
          </w:p>
        </w:tc>
      </w:tr>
      <w:tr>
        <w:trPr>
          <w:cantSplit w:val="0"/>
          <w:trHeight w:val="414" w:hRule="atLeast"/>
          <w:tblHeader w:val="0"/>
        </w:trPr>
        <w:tc>
          <w:tcP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3</w:t>
            </w:r>
          </w:p>
        </w:tc>
        <w:tc>
          <w:tcP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Trabajo de </w:t>
            </w:r>
            <w:r w:rsidDel="00000000" w:rsidR="00000000" w:rsidRPr="00000000">
              <w:rPr>
                <w:sz w:val="24"/>
                <w:szCs w:val="24"/>
                <w:rtl w:val="0"/>
              </w:rPr>
              <w:t xml:space="preserve">redefinición</w:t>
            </w:r>
            <w:r w:rsidDel="00000000" w:rsidR="00000000" w:rsidRPr="00000000">
              <w:rPr>
                <w:color w:val="000000"/>
                <w:sz w:val="24"/>
                <w:szCs w:val="24"/>
                <w:vertAlign w:val="baseline"/>
                <w:rtl w:val="0"/>
              </w:rPr>
              <w:t xml:space="preserve"> propia contextualizada en marco teórico (Desempeño de indagación guiada armado de un texto de opinión) </w:t>
            </w:r>
          </w:p>
        </w:tc>
      </w:tr>
      <w:tr>
        <w:trPr>
          <w:cantSplit w:val="0"/>
          <w:trHeight w:val="414" w:hRule="atLeast"/>
          <w:tblHeader w:val="0"/>
        </w:trPr>
        <w:tc>
          <w:tcPr>
            <w:vAlign w:val="top"/>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4</w:t>
            </w:r>
          </w:p>
        </w:tc>
        <w:tc>
          <w:tcP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 Trabajo de integración y síntesis sobre rutina de pensamiento: Antes pensaba/ahora pienso (desempeño de síntesis)</w:t>
            </w:r>
          </w:p>
        </w:tc>
      </w:tr>
      <w:tr>
        <w:trPr>
          <w:cantSplit w:val="0"/>
          <w:trHeight w:val="414" w:hRule="atLeast"/>
          <w:tblHeader w:val="0"/>
        </w:trPr>
        <w:tc>
          <w:tcPr>
            <w:shd w:fill="fff2cc" w:val="cle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5</w:t>
            </w:r>
          </w:p>
        </w:tc>
        <w:tc>
          <w:tcPr>
            <w:shd w:fill="fff2cc" w:val="cle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Encuentro sincrónico en meet.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sz w:val="24"/>
                <w:szCs w:val="24"/>
                <w:rtl w:val="0"/>
              </w:rPr>
              <w:t xml:space="preserve">Síntesis</w:t>
            </w:r>
            <w:r w:rsidDel="00000000" w:rsidR="00000000" w:rsidRPr="00000000">
              <w:rPr>
                <w:color w:val="000000"/>
                <w:sz w:val="24"/>
                <w:szCs w:val="24"/>
                <w:vertAlign w:val="baseline"/>
                <w:rtl w:val="0"/>
              </w:rPr>
              <w:t xml:space="preserve"> reflexiva de la unidad </w:t>
            </w:r>
          </w:p>
        </w:tc>
      </w:tr>
      <w:tr>
        <w:trPr>
          <w:cantSplit w:val="0"/>
          <w:trHeight w:val="414" w:hRule="atLeast"/>
          <w:tblHeader w:val="0"/>
        </w:trPr>
        <w:tc>
          <w:tcPr>
            <w:shd w:fill="e7e6e6" w:val="cle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UII</w:t>
            </w:r>
          </w:p>
        </w:tc>
        <w:tc>
          <w:tcPr>
            <w:shd w:fill="e7e6e6" w:val="cle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El </w:t>
            </w:r>
            <w:r w:rsidDel="00000000" w:rsidR="00000000" w:rsidRPr="00000000">
              <w:rPr>
                <w:sz w:val="24"/>
                <w:szCs w:val="24"/>
                <w:rtl w:val="0"/>
              </w:rPr>
              <w:t xml:space="preserve">sistema</w:t>
            </w:r>
            <w:r w:rsidDel="00000000" w:rsidR="00000000" w:rsidRPr="00000000">
              <w:rPr>
                <w:color w:val="000000"/>
                <w:sz w:val="24"/>
                <w:szCs w:val="24"/>
                <w:vertAlign w:val="baseline"/>
                <w:rtl w:val="0"/>
              </w:rPr>
              <w:t xml:space="preserve"> educativo y la educación </w:t>
            </w:r>
          </w:p>
        </w:tc>
      </w:tr>
      <w:tr>
        <w:trPr>
          <w:cantSplit w:val="0"/>
          <w:trHeight w:val="414" w:hRule="atLeast"/>
          <w:tblHeader w:val="0"/>
        </w:trPr>
        <w:tc>
          <w:tcP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vAlign w:val="top"/>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Presentación de la unidad. Trabajo en base a las mitomanías de la educación (desempeño de exploración individual y luego en pequeños grupos)</w:t>
            </w:r>
          </w:p>
        </w:tc>
      </w:tr>
      <w:tr>
        <w:trPr>
          <w:cantSplit w:val="0"/>
          <w:trHeight w:val="414" w:hRule="atLeast"/>
          <w:tblHeader w:val="0"/>
        </w:trPr>
        <w:tc>
          <w:tcP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2</w:t>
            </w:r>
          </w:p>
        </w:tc>
        <w:tc>
          <w:tcP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Conceptualización de la mano de autores  sobre sistema macro/micro, implicancias y reflexiones. Interpelaciones a la realidad educativa. Reflexión crítica  en contexto (desempeño de indagación guiada)</w:t>
            </w:r>
          </w:p>
        </w:tc>
      </w:tr>
      <w:tr>
        <w:trPr>
          <w:cantSplit w:val="0"/>
          <w:trHeight w:val="414" w:hRule="atLeast"/>
          <w:tblHeader w:val="0"/>
        </w:trPr>
        <w:tc>
          <w:tcP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3</w:t>
            </w:r>
          </w:p>
        </w:tc>
        <w:tc>
          <w:tcP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Conceptualización de la mano de autores  sobre sistema macro/micro, implicancias y reflexiones. Interpelaciones a la realidad educativa. Reflexión crítica  en contexto, trabajo en equipo (desempeño de indagación guiada)</w:t>
            </w:r>
          </w:p>
        </w:tc>
      </w:tr>
      <w:tr>
        <w:trPr>
          <w:cantSplit w:val="0"/>
          <w:trHeight w:val="414" w:hRule="atLeast"/>
          <w:tblHeader w:val="0"/>
        </w:trPr>
        <w:tc>
          <w:tcP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4</w:t>
            </w:r>
          </w:p>
        </w:tc>
        <w:tc>
          <w:tcP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Presentación de alto impacto para visualizar y desmitificar ciertas conceptualizaciones naturalizadas aún vigentes (Desempeño de síntesis )</w:t>
            </w:r>
          </w:p>
        </w:tc>
      </w:tr>
      <w:tr>
        <w:trPr>
          <w:cantSplit w:val="0"/>
          <w:trHeight w:val="414" w:hRule="atLeast"/>
          <w:tblHeader w:val="0"/>
        </w:trPr>
        <w:tc>
          <w:tcPr>
            <w:shd w:fill="fff2cc" w:val="cle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5</w:t>
            </w:r>
          </w:p>
        </w:tc>
        <w:tc>
          <w:tcPr>
            <w:shd w:fill="fff2cc" w:val="cle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Encuentro sincrónico en meet.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sz w:val="24"/>
                <w:szCs w:val="24"/>
                <w:rtl w:val="0"/>
              </w:rPr>
              <w:t xml:space="preserve">Síntesis</w:t>
            </w:r>
            <w:r w:rsidDel="00000000" w:rsidR="00000000" w:rsidRPr="00000000">
              <w:rPr>
                <w:color w:val="000000"/>
                <w:sz w:val="24"/>
                <w:szCs w:val="24"/>
                <w:vertAlign w:val="baseline"/>
                <w:rtl w:val="0"/>
              </w:rPr>
              <w:t xml:space="preserve"> reflexiva de la unidad</w:t>
            </w:r>
          </w:p>
        </w:tc>
      </w:tr>
      <w:tr>
        <w:trPr>
          <w:cantSplit w:val="0"/>
          <w:trHeight w:val="414" w:hRule="atLeast"/>
          <w:tblHeader w:val="0"/>
        </w:trPr>
        <w:tc>
          <w:tcPr>
            <w:shd w:fill="e7e6e6" w:val="cle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UII</w:t>
            </w:r>
          </w:p>
        </w:tc>
        <w:tc>
          <w:tcPr>
            <w:shd w:fill="e7e6e6" w:val="cle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Las teorías acerca de la educación </w:t>
            </w:r>
          </w:p>
        </w:tc>
      </w:tr>
      <w:tr>
        <w:trPr>
          <w:cantSplit w:val="0"/>
          <w:trHeight w:val="414" w:hRule="atLeast"/>
          <w:tblHeader w:val="0"/>
        </w:trPr>
        <w:tc>
          <w:tcP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1</w:t>
            </w:r>
          </w:p>
        </w:tc>
        <w:tc>
          <w:tcP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La educación como objeto de estudio a debate. Donde estamos, a donde  deberíamos apuntar para su desarrollo. (desempeño de exploración)</w:t>
            </w:r>
          </w:p>
        </w:tc>
      </w:tr>
      <w:tr>
        <w:trPr>
          <w:cantSplit w:val="0"/>
          <w:trHeight w:val="414" w:hRule="atLeast"/>
          <w:tblHeader w:val="0"/>
        </w:trPr>
        <w:tc>
          <w:tcP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2</w:t>
            </w:r>
          </w:p>
        </w:tc>
        <w:tc>
          <w:tcP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Revisión de las </w:t>
            </w:r>
            <w:r w:rsidDel="00000000" w:rsidR="00000000" w:rsidRPr="00000000">
              <w:rPr>
                <w:sz w:val="24"/>
                <w:szCs w:val="24"/>
                <w:rtl w:val="0"/>
              </w:rPr>
              <w:t xml:space="preserve">teorías</w:t>
            </w:r>
            <w:r w:rsidDel="00000000" w:rsidR="00000000" w:rsidRPr="00000000">
              <w:rPr>
                <w:color w:val="000000"/>
                <w:sz w:val="24"/>
                <w:szCs w:val="24"/>
                <w:vertAlign w:val="baseline"/>
                <w:rtl w:val="0"/>
              </w:rPr>
              <w:t xml:space="preserve"> modernas de la educación de la mano de dos autores emblemáticos y de las las prácticas educativas. (desempeño de indagación guiada)</w:t>
            </w:r>
          </w:p>
        </w:tc>
      </w:tr>
      <w:tr>
        <w:trPr>
          <w:cantSplit w:val="0"/>
          <w:trHeight w:val="414" w:hRule="atLeast"/>
          <w:tblHeader w:val="0"/>
        </w:trPr>
        <w:tc>
          <w:tcP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3</w:t>
            </w:r>
          </w:p>
        </w:tc>
        <w:tc>
          <w:tcP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Revisión de las </w:t>
            </w:r>
            <w:r w:rsidDel="00000000" w:rsidR="00000000" w:rsidRPr="00000000">
              <w:rPr>
                <w:sz w:val="24"/>
                <w:szCs w:val="24"/>
                <w:rtl w:val="0"/>
              </w:rPr>
              <w:t xml:space="preserve">teorías</w:t>
            </w:r>
            <w:r w:rsidDel="00000000" w:rsidR="00000000" w:rsidRPr="00000000">
              <w:rPr>
                <w:color w:val="000000"/>
                <w:sz w:val="24"/>
                <w:szCs w:val="24"/>
                <w:vertAlign w:val="baseline"/>
                <w:rtl w:val="0"/>
              </w:rPr>
              <w:t xml:space="preserve"> modernas de la educación de la mano de dos autores emblemáticos y de las las prácticas educativas (desempeño de indagación guiada)</w:t>
            </w:r>
          </w:p>
        </w:tc>
      </w:tr>
      <w:tr>
        <w:trPr>
          <w:cantSplit w:val="0"/>
          <w:trHeight w:val="414" w:hRule="atLeast"/>
          <w:tblHeader w:val="0"/>
        </w:trPr>
        <w:tc>
          <w:tcP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4</w:t>
            </w:r>
          </w:p>
        </w:tc>
        <w:tc>
          <w:tcP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reConstrtuyendo o reSignificando nuestro  marco teórico poniéndolo contexto actual (Desempeño de síntesis)</w:t>
            </w:r>
          </w:p>
        </w:tc>
      </w:tr>
      <w:tr>
        <w:trPr>
          <w:cantSplit w:val="0"/>
          <w:trHeight w:val="414" w:hRule="atLeast"/>
          <w:tblHeader w:val="0"/>
        </w:trPr>
        <w:tc>
          <w:tcPr>
            <w:shd w:fill="fff2cc" w:val="cle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5</w:t>
            </w:r>
          </w:p>
        </w:tc>
        <w:tc>
          <w:tcPr>
            <w:shd w:fill="fff2cc" w:val="cle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Encuentro sincrónico en meet. </w:t>
            </w:r>
          </w:p>
        </w:tc>
      </w:tr>
      <w:tr>
        <w:trPr>
          <w:cantSplit w:val="0"/>
          <w:trHeight w:val="414" w:hRule="atLeast"/>
          <w:tblHeader w:val="0"/>
        </w:trPr>
        <w:tc>
          <w:tcPr>
            <w:shd w:fill="d0cece" w:val="clear"/>
            <w:vAlign w:val="top"/>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0" w:lineRule="auto"/>
              <w:ind w:hanging="107"/>
              <w:jc w:val="center"/>
              <w:rPr>
                <w:color w:val="000000"/>
                <w:sz w:val="24"/>
                <w:szCs w:val="24"/>
                <w:vertAlign w:val="baseline"/>
              </w:rPr>
            </w:pPr>
            <w:r w:rsidDel="00000000" w:rsidR="00000000" w:rsidRPr="00000000">
              <w:rPr>
                <w:color w:val="000000"/>
                <w:sz w:val="24"/>
                <w:szCs w:val="24"/>
                <w:vertAlign w:val="baseline"/>
                <w:rtl w:val="0"/>
              </w:rPr>
              <w:t xml:space="preserve">6</w:t>
            </w:r>
          </w:p>
        </w:tc>
        <w:tc>
          <w:tcPr>
            <w:shd w:fill="d0cece" w:val="cle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0" w:lineRule="auto"/>
              <w:ind w:left="107" w:hanging="107"/>
              <w:rPr>
                <w:color w:val="000000"/>
                <w:sz w:val="24"/>
                <w:szCs w:val="24"/>
                <w:vertAlign w:val="baseline"/>
              </w:rPr>
            </w:pPr>
            <w:r w:rsidDel="00000000" w:rsidR="00000000" w:rsidRPr="00000000">
              <w:rPr>
                <w:color w:val="000000"/>
                <w:sz w:val="24"/>
                <w:szCs w:val="24"/>
                <w:vertAlign w:val="baseline"/>
                <w:rtl w:val="0"/>
              </w:rPr>
              <w:t xml:space="preserve">Valoración y Cierre de la cursada</w:t>
            </w:r>
          </w:p>
        </w:tc>
      </w:tr>
    </w:tbl>
    <w:p w:rsidR="00000000" w:rsidDel="00000000" w:rsidP="00000000" w:rsidRDefault="00000000" w:rsidRPr="00000000" w14:paraId="000000E6">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7">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8">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11. ARTICULACIÓN CON EL CAMPO DE LA PRÁCTICA DOCENTE</w:t>
      </w:r>
      <w:r w:rsidDel="00000000" w:rsidR="00000000" w:rsidRPr="00000000">
        <w:rPr>
          <w:rtl w:val="0"/>
        </w:rPr>
      </w:r>
    </w:p>
    <w:p w:rsidR="00000000" w:rsidDel="00000000" w:rsidP="00000000" w:rsidRDefault="00000000" w:rsidRPr="00000000" w14:paraId="000000E9">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A">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La metodología elegida es, fundamentalmente, la que permite una articulación con el eje vertebrador que debe ser el espacio de la práctica.  Es el primer escalon interpretativo de la realidad educativa, situado y contextualizado. Busca resignificar la práctica educativa escolar, partir de las situaciones cotidianas y enmarcándolas en el contexto teórico.</w:t>
      </w:r>
    </w:p>
    <w:p w:rsidR="00000000" w:rsidDel="00000000" w:rsidP="00000000" w:rsidRDefault="00000000" w:rsidRPr="00000000" w14:paraId="000000EB">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C">
      <w:pPr>
        <w:jc w:val="both"/>
        <w:rPr>
          <w:rFonts w:ascii="Calibri" w:cs="Calibri" w:eastAsia="Calibri" w:hAnsi="Calibri"/>
          <w:b w:val="0"/>
          <w:sz w:val="24"/>
          <w:szCs w:val="24"/>
          <w:vertAlign w:val="baseline"/>
        </w:rPr>
      </w:pPr>
      <w:r w:rsidDel="00000000" w:rsidR="00000000" w:rsidRPr="00000000">
        <w:rPr>
          <w:rFonts w:ascii="Calibri" w:cs="Calibri" w:eastAsia="Calibri" w:hAnsi="Calibri"/>
          <w:sz w:val="24"/>
          <w:szCs w:val="24"/>
          <w:vertAlign w:val="baseline"/>
          <w:rtl w:val="0"/>
        </w:rPr>
        <w:t xml:space="preserve">12. </w:t>
      </w:r>
      <w:r w:rsidDel="00000000" w:rsidR="00000000" w:rsidRPr="00000000">
        <w:rPr>
          <w:rFonts w:ascii="Calibri" w:cs="Calibri" w:eastAsia="Calibri" w:hAnsi="Calibri"/>
          <w:b w:val="1"/>
          <w:sz w:val="24"/>
          <w:szCs w:val="24"/>
          <w:vertAlign w:val="baseline"/>
          <w:rtl w:val="0"/>
        </w:rPr>
        <w:t xml:space="preserve">ARTICULACIÓN CON LA INVESTIGACIÓN </w:t>
      </w:r>
      <w:r w:rsidDel="00000000" w:rsidR="00000000" w:rsidRPr="00000000">
        <w:rPr>
          <w:rtl w:val="0"/>
        </w:rPr>
      </w:r>
    </w:p>
    <w:p w:rsidR="00000000" w:rsidDel="00000000" w:rsidP="00000000" w:rsidRDefault="00000000" w:rsidRPr="00000000" w14:paraId="000000ED">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EE">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 Se propone  como estrategia didáctica el modelo de la enseñanza para la comprensión  (EpC) que supone trabajar sobre </w:t>
      </w:r>
      <w:r w:rsidDel="00000000" w:rsidR="00000000" w:rsidRPr="00000000">
        <w:rPr>
          <w:rFonts w:ascii="Arial" w:cs="Arial" w:eastAsia="Arial" w:hAnsi="Arial"/>
          <w:b w:val="1"/>
          <w:sz w:val="22"/>
          <w:szCs w:val="22"/>
          <w:vertAlign w:val="baseline"/>
          <w:rtl w:val="0"/>
        </w:rPr>
        <w:t xml:space="preserve">Las cuatro dimensiones de la comprensión: contenido, método, propósitos y formas de comunicación. </w:t>
      </w:r>
      <w:r w:rsidDel="00000000" w:rsidR="00000000" w:rsidRPr="00000000">
        <w:rPr>
          <w:rtl w:val="0"/>
        </w:rPr>
      </w:r>
    </w:p>
    <w:p w:rsidR="00000000" w:rsidDel="00000000" w:rsidP="00000000" w:rsidRDefault="00000000" w:rsidRPr="00000000" w14:paraId="000000EF">
      <w:pPr>
        <w:spacing w:after="280" w:before="280" w:lineRule="auto"/>
        <w:rPr>
          <w:sz w:val="24"/>
          <w:szCs w:val="24"/>
          <w:vertAlign w:val="baseline"/>
        </w:rPr>
      </w:pPr>
      <w:r w:rsidDel="00000000" w:rsidR="00000000" w:rsidRPr="00000000">
        <w:rPr>
          <w:rFonts w:ascii="ArialMT" w:cs="ArialMT" w:eastAsia="ArialMT" w:hAnsi="ArialMT"/>
          <w:sz w:val="22"/>
          <w:szCs w:val="22"/>
          <w:vertAlign w:val="baseline"/>
          <w:rtl w:val="0"/>
        </w:rPr>
        <w:t xml:space="preserve">El carácter multidimensional de la comprensión exige atender a sus múltiples aspectos. En cada dominio se pueden distinguir cuatro dimensiones de la comprensión: contenido, método, propósitos y formas de comunicación. Para el enfoque de la EpC es importante considerar todas las dimensiones que entran en juego en el proceso de comprender. Estas dimensiones deben ser tenidas en cuenta al plantear tanto las metas como los desempeños. La comprensión profunda supone la capacidad para usar el conocimiento en todas las dimensiones. </w:t>
      </w:r>
      <w:r w:rsidDel="00000000" w:rsidR="00000000" w:rsidRPr="00000000">
        <w:rPr>
          <w:rtl w:val="0"/>
        </w:rPr>
      </w:r>
    </w:p>
    <w:p w:rsidR="00000000" w:rsidDel="00000000" w:rsidP="00000000" w:rsidRDefault="00000000" w:rsidRPr="00000000" w14:paraId="000000F0">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Si bien no investigaremos propiamente dicho, por tratarse de unas de </w:t>
      </w:r>
      <w:r w:rsidDel="00000000" w:rsidR="00000000" w:rsidRPr="00000000">
        <w:rPr>
          <w:rFonts w:ascii="Calibri" w:cs="Calibri" w:eastAsia="Calibri" w:hAnsi="Calibri"/>
          <w:b w:val="1"/>
          <w:sz w:val="24"/>
          <w:szCs w:val="24"/>
          <w:rtl w:val="0"/>
        </w:rPr>
        <w:t xml:space="preserve">las materias</w:t>
      </w:r>
      <w:r w:rsidDel="00000000" w:rsidR="00000000" w:rsidRPr="00000000">
        <w:rPr>
          <w:rFonts w:ascii="Calibri" w:cs="Calibri" w:eastAsia="Calibri" w:hAnsi="Calibri"/>
          <w:b w:val="1"/>
          <w:sz w:val="24"/>
          <w:szCs w:val="24"/>
          <w:vertAlign w:val="baseline"/>
          <w:rtl w:val="0"/>
        </w:rPr>
        <w:t xml:space="preserve"> de base al inicio del trayecto,  sí trabajaremos en base al método científico en toda y cada una de las clases, </w:t>
      </w:r>
      <w:r w:rsidDel="00000000" w:rsidR="00000000" w:rsidRPr="00000000">
        <w:rPr>
          <w:rFonts w:ascii="Calibri" w:cs="Calibri" w:eastAsia="Calibri" w:hAnsi="Calibri"/>
          <w:b w:val="1"/>
          <w:sz w:val="24"/>
          <w:szCs w:val="24"/>
          <w:rtl w:val="0"/>
        </w:rPr>
        <w:t xml:space="preserve">apropiándose</w:t>
      </w:r>
      <w:r w:rsidDel="00000000" w:rsidR="00000000" w:rsidRPr="00000000">
        <w:rPr>
          <w:rFonts w:ascii="Calibri" w:cs="Calibri" w:eastAsia="Calibri" w:hAnsi="Calibri"/>
          <w:b w:val="1"/>
          <w:sz w:val="24"/>
          <w:szCs w:val="24"/>
          <w:vertAlign w:val="baseline"/>
          <w:rtl w:val="0"/>
        </w:rPr>
        <w:t xml:space="preserve"> de él.</w:t>
      </w:r>
      <w:r w:rsidDel="00000000" w:rsidR="00000000" w:rsidRPr="00000000">
        <w:rPr>
          <w:rtl w:val="0"/>
        </w:rPr>
      </w:r>
    </w:p>
    <w:p w:rsidR="00000000" w:rsidDel="00000000" w:rsidP="00000000" w:rsidRDefault="00000000" w:rsidRPr="00000000" w14:paraId="000000F1">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F2">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13. ACTIVIDADES DE EXTENSIÓN</w:t>
      </w:r>
      <w:r w:rsidDel="00000000" w:rsidR="00000000" w:rsidRPr="00000000">
        <w:rPr>
          <w:rtl w:val="0"/>
        </w:rPr>
      </w:r>
    </w:p>
    <w:p w:rsidR="00000000" w:rsidDel="00000000" w:rsidP="00000000" w:rsidRDefault="00000000" w:rsidRPr="00000000" w14:paraId="000000F3">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F4">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Dada la situación actual en </w:t>
      </w:r>
      <w:r w:rsidDel="00000000" w:rsidR="00000000" w:rsidRPr="00000000">
        <w:rPr>
          <w:rFonts w:ascii="Calibri" w:cs="Calibri" w:eastAsia="Calibri" w:hAnsi="Calibri"/>
          <w:sz w:val="24"/>
          <w:szCs w:val="24"/>
          <w:rtl w:val="0"/>
        </w:rPr>
        <w:t xml:space="preserve">tiempos</w:t>
      </w:r>
      <w:r w:rsidDel="00000000" w:rsidR="00000000" w:rsidRPr="00000000">
        <w:rPr>
          <w:rFonts w:ascii="Calibri" w:cs="Calibri" w:eastAsia="Calibri" w:hAnsi="Calibri"/>
          <w:sz w:val="24"/>
          <w:szCs w:val="24"/>
          <w:vertAlign w:val="baseline"/>
          <w:rtl w:val="0"/>
        </w:rPr>
        <w:t xml:space="preserve"> de pandemia, no se generarán proyectos de extensión de impacto comunitario, pero sí se </w:t>
      </w:r>
      <w:r w:rsidDel="00000000" w:rsidR="00000000" w:rsidRPr="00000000">
        <w:rPr>
          <w:rFonts w:ascii="Calibri" w:cs="Calibri" w:eastAsia="Calibri" w:hAnsi="Calibri"/>
          <w:sz w:val="24"/>
          <w:szCs w:val="24"/>
          <w:rtl w:val="0"/>
        </w:rPr>
        <w:t xml:space="preserve">prevén</w:t>
      </w:r>
      <w:r w:rsidDel="00000000" w:rsidR="00000000" w:rsidRPr="00000000">
        <w:rPr>
          <w:rFonts w:ascii="Calibri" w:cs="Calibri" w:eastAsia="Calibri" w:hAnsi="Calibri"/>
          <w:sz w:val="24"/>
          <w:szCs w:val="24"/>
          <w:vertAlign w:val="baseline"/>
          <w:rtl w:val="0"/>
        </w:rPr>
        <w:t xml:space="preserve"> instancias de participación en eventos transmitidos por webinar que tengan relación intrínseca con la cátedra  o aporten a ampliar </w:t>
      </w:r>
      <w:r w:rsidDel="00000000" w:rsidR="00000000" w:rsidRPr="00000000">
        <w:rPr>
          <w:rFonts w:ascii="Calibri" w:cs="Calibri" w:eastAsia="Calibri" w:hAnsi="Calibri"/>
          <w:sz w:val="24"/>
          <w:szCs w:val="24"/>
          <w:rtl w:val="0"/>
        </w:rPr>
        <w:t xml:space="preserve">la mirada</w:t>
      </w:r>
      <w:r w:rsidDel="00000000" w:rsidR="00000000" w:rsidRPr="00000000">
        <w:rPr>
          <w:rFonts w:ascii="Calibri" w:cs="Calibri" w:eastAsia="Calibri" w:hAnsi="Calibri"/>
          <w:sz w:val="24"/>
          <w:szCs w:val="24"/>
          <w:vertAlign w:val="baseline"/>
          <w:rtl w:val="0"/>
        </w:rPr>
        <w:t xml:space="preserve"> sobre lo </w:t>
      </w:r>
      <w:r w:rsidDel="00000000" w:rsidR="00000000" w:rsidRPr="00000000">
        <w:rPr>
          <w:rFonts w:ascii="Calibri" w:cs="Calibri" w:eastAsia="Calibri" w:hAnsi="Calibri"/>
          <w:sz w:val="24"/>
          <w:szCs w:val="24"/>
          <w:rtl w:val="0"/>
        </w:rPr>
        <w:t xml:space="preserve">educativo</w:t>
      </w:r>
      <w:r w:rsidDel="00000000" w:rsidR="00000000" w:rsidRPr="00000000">
        <w:rPr>
          <w:rFonts w:ascii="Calibri" w:cs="Calibri" w:eastAsia="Calibri" w:hAnsi="Calibri"/>
          <w:sz w:val="24"/>
          <w:szCs w:val="24"/>
          <w:vertAlign w:val="baseline"/>
          <w:rtl w:val="0"/>
        </w:rPr>
        <w:t xml:space="preserve">. </w:t>
      </w:r>
    </w:p>
    <w:p w:rsidR="00000000" w:rsidDel="00000000" w:rsidP="00000000" w:rsidRDefault="00000000" w:rsidRPr="00000000" w14:paraId="000000F5">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Se espera también, hacer una “puesta en </w:t>
      </w:r>
      <w:r w:rsidDel="00000000" w:rsidR="00000000" w:rsidRPr="00000000">
        <w:rPr>
          <w:rFonts w:ascii="Calibri" w:cs="Calibri" w:eastAsia="Calibri" w:hAnsi="Calibri"/>
          <w:sz w:val="24"/>
          <w:szCs w:val="24"/>
          <w:rtl w:val="0"/>
        </w:rPr>
        <w:t xml:space="preserve">común</w:t>
      </w:r>
      <w:r w:rsidDel="00000000" w:rsidR="00000000" w:rsidRPr="00000000">
        <w:rPr>
          <w:rFonts w:ascii="Calibri" w:cs="Calibri" w:eastAsia="Calibri" w:hAnsi="Calibri"/>
          <w:sz w:val="24"/>
          <w:szCs w:val="24"/>
          <w:vertAlign w:val="baseline"/>
          <w:rtl w:val="0"/>
        </w:rPr>
        <w:t xml:space="preserve">” para el instituto de los trabajos integradores de </w:t>
      </w:r>
      <w:r w:rsidDel="00000000" w:rsidR="00000000" w:rsidRPr="00000000">
        <w:rPr>
          <w:rFonts w:ascii="Calibri" w:cs="Calibri" w:eastAsia="Calibri" w:hAnsi="Calibri"/>
          <w:sz w:val="24"/>
          <w:szCs w:val="24"/>
          <w:rtl w:val="0"/>
        </w:rPr>
        <w:t xml:space="preserve">síntesis</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0F6">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F7">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F8">
      <w:pPr>
        <w:jc w:val="both"/>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14. EVALUACIÓN </w:t>
      </w:r>
      <w:r w:rsidDel="00000000" w:rsidR="00000000" w:rsidRPr="00000000">
        <w:rPr>
          <w:rtl w:val="0"/>
        </w:rPr>
      </w:r>
    </w:p>
    <w:p w:rsidR="00000000" w:rsidDel="00000000" w:rsidP="00000000" w:rsidRDefault="00000000" w:rsidRPr="00000000" w14:paraId="000000F9">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0FA">
      <w:pPr>
        <w:ind w:left="260" w:firstLine="0"/>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Criterios de evaluación</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0FB">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FC">
      <w:pPr>
        <w:numPr>
          <w:ilvl w:val="0"/>
          <w:numId w:val="3"/>
        </w:numPr>
        <w:tabs>
          <w:tab w:val="left" w:pos="540"/>
        </w:tabs>
        <w:spacing w:line="230" w:lineRule="auto"/>
        <w:ind w:left="360" w:right="266" w:hanging="36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Asistencia y participación activa y responsable en clase y en la plataforma INFOD, e-learning del instituto, lo que implica haber leído y/o realizado las tareas indicadas por el profesor de antemano.</w:t>
      </w:r>
    </w:p>
    <w:p w:rsidR="00000000" w:rsidDel="00000000" w:rsidP="00000000" w:rsidRDefault="00000000" w:rsidRPr="00000000" w14:paraId="000000FD">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FE">
      <w:pPr>
        <w:numPr>
          <w:ilvl w:val="0"/>
          <w:numId w:val="3"/>
        </w:numPr>
        <w:tabs>
          <w:tab w:val="left" w:pos="54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Entrega en tiempo y forma de las actividades individuales y colaborativas.</w:t>
      </w:r>
    </w:p>
    <w:p w:rsidR="00000000" w:rsidDel="00000000" w:rsidP="00000000" w:rsidRDefault="00000000" w:rsidRPr="00000000" w14:paraId="000000FF">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00">
      <w:pPr>
        <w:numPr>
          <w:ilvl w:val="0"/>
          <w:numId w:val="3"/>
        </w:numPr>
        <w:tabs>
          <w:tab w:val="left" w:pos="540"/>
        </w:tabs>
        <w:spacing w:line="226" w:lineRule="auto"/>
        <w:ind w:left="360" w:right="266"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Aprobación de los desempeños de síntesis señalados oportunamente para cada unidad. En los mismos se evaluará:</w:t>
      </w:r>
    </w:p>
    <w:p w:rsidR="00000000" w:rsidDel="00000000" w:rsidP="00000000" w:rsidRDefault="00000000" w:rsidRPr="00000000" w14:paraId="00000101">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02">
      <w:pPr>
        <w:numPr>
          <w:ilvl w:val="0"/>
          <w:numId w:val="3"/>
        </w:numPr>
        <w:tabs>
          <w:tab w:val="left" w:pos="54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Pertinencia; claridad conceptual; capacidad comunicativa.</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numPr>
          <w:ilvl w:val="0"/>
          <w:numId w:val="3"/>
        </w:numPr>
        <w:tabs>
          <w:tab w:val="left" w:pos="54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Aplicación adecuada de los contenidos de la asignatura a la resolución de las tareas.</w:t>
      </w:r>
    </w:p>
    <w:p w:rsidR="00000000" w:rsidDel="00000000" w:rsidP="00000000" w:rsidRDefault="00000000" w:rsidRPr="00000000" w14:paraId="00000105">
      <w:pPr>
        <w:ind w:left="260" w:firstLine="0"/>
        <w:rPr>
          <w:rFonts w:ascii="Calibri" w:cs="Calibri" w:eastAsia="Calibri" w:hAnsi="Calibri"/>
          <w:color w:val="000000"/>
          <w:sz w:val="24"/>
          <w:szCs w:val="24"/>
          <w:vertAlign w:val="baseline"/>
        </w:rPr>
      </w:pPr>
      <w:r w:rsidDel="00000000" w:rsidR="00000000" w:rsidRPr="00000000">
        <w:rPr>
          <w:rFonts w:ascii="Calibri" w:cs="Calibri" w:eastAsia="Calibri" w:hAnsi="Calibri"/>
          <w:color w:val="000000"/>
          <w:sz w:val="24"/>
          <w:szCs w:val="24"/>
          <w:vertAlign w:val="baseline"/>
          <w:rtl w:val="0"/>
        </w:rPr>
        <w:tab/>
      </w:r>
    </w:p>
    <w:p w:rsidR="00000000" w:rsidDel="00000000" w:rsidP="00000000" w:rsidRDefault="00000000" w:rsidRPr="00000000" w14:paraId="00000106">
      <w:pPr>
        <w:ind w:left="260" w:firstLine="0"/>
        <w:rPr>
          <w:rFonts w:ascii="Calibri" w:cs="Calibri" w:eastAsia="Calibri" w:hAnsi="Calibri"/>
          <w:sz w:val="24"/>
          <w:szCs w:val="24"/>
          <w:vertAlign w:val="baseline"/>
        </w:rPr>
      </w:pPr>
      <w:r w:rsidDel="00000000" w:rsidR="00000000" w:rsidRPr="00000000">
        <w:rPr>
          <w:rFonts w:ascii="Calibri" w:cs="Calibri" w:eastAsia="Calibri" w:hAnsi="Calibri"/>
          <w:b w:val="1"/>
          <w:sz w:val="24"/>
          <w:szCs w:val="24"/>
          <w:vertAlign w:val="baseline"/>
          <w:rtl w:val="0"/>
        </w:rPr>
        <w:t xml:space="preserve">Criterios y modalidad para la evaluación del examen final</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10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08">
      <w:pPr>
        <w:spacing w:line="236" w:lineRule="auto"/>
        <w:ind w:left="36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La evaluación final será obligatoria, de elaboración individual y defensa ante un tribunal integrado por el docente y sus pares con aplicación de un protocolo de retroalimentación.</w:t>
      </w:r>
    </w:p>
    <w:p w:rsidR="00000000" w:rsidDel="00000000" w:rsidP="00000000" w:rsidRDefault="00000000" w:rsidRPr="00000000" w14:paraId="00000109">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0A">
      <w:pPr>
        <w:ind w:left="360" w:firstLine="0"/>
        <w:rPr>
          <w:rFonts w:ascii="Calibri" w:cs="Calibri" w:eastAsia="Calibri" w:hAnsi="Calibri"/>
          <w:sz w:val="24"/>
          <w:szCs w:val="24"/>
          <w:u w:val="single"/>
          <w:vertAlign w:val="baseline"/>
        </w:rPr>
      </w:pPr>
      <w:r w:rsidDel="00000000" w:rsidR="00000000" w:rsidRPr="00000000">
        <w:rPr>
          <w:rFonts w:ascii="Calibri" w:cs="Calibri" w:eastAsia="Calibri" w:hAnsi="Calibri"/>
          <w:sz w:val="24"/>
          <w:szCs w:val="24"/>
          <w:u w:val="single"/>
          <w:vertAlign w:val="baseline"/>
          <w:rtl w:val="0"/>
        </w:rPr>
        <w:t xml:space="preserve">Objetivo de la evaluación:</w:t>
      </w:r>
    </w:p>
    <w:p w:rsidR="00000000" w:rsidDel="00000000" w:rsidP="00000000" w:rsidRDefault="00000000" w:rsidRPr="00000000" w14:paraId="0000010B">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0C">
      <w:pPr>
        <w:spacing w:line="236" w:lineRule="auto"/>
        <w:ind w:left="360" w:right="32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Evaluar la capacidad de los futuros docentes para relacionar y reflexionar acerca de qué es la educación, cuál es su importancia, cuál es su sentido en la actualidad, por qué nos preocupa y de qué manera nos ocupa.</w:t>
      </w:r>
    </w:p>
    <w:p w:rsidR="00000000" w:rsidDel="00000000" w:rsidP="00000000" w:rsidRDefault="00000000" w:rsidRPr="00000000" w14:paraId="0000010D">
      <w:pPr>
        <w:ind w:left="360" w:firstLine="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0E">
      <w:pPr>
        <w:ind w:left="360" w:firstLine="0"/>
        <w:rPr>
          <w:rFonts w:ascii="Calibri" w:cs="Calibri" w:eastAsia="Calibri" w:hAnsi="Calibri"/>
          <w:sz w:val="24"/>
          <w:szCs w:val="24"/>
          <w:u w:val="single"/>
          <w:vertAlign w:val="baseline"/>
        </w:rPr>
      </w:pPr>
      <w:r w:rsidDel="00000000" w:rsidR="00000000" w:rsidRPr="00000000">
        <w:rPr>
          <w:rFonts w:ascii="Calibri" w:cs="Calibri" w:eastAsia="Calibri" w:hAnsi="Calibri"/>
          <w:sz w:val="24"/>
          <w:szCs w:val="24"/>
          <w:u w:val="single"/>
          <w:vertAlign w:val="baseline"/>
          <w:rtl w:val="0"/>
        </w:rPr>
        <w:t xml:space="preserve">Estrategia de evaluación final:</w:t>
      </w:r>
    </w:p>
    <w:p w:rsidR="00000000" w:rsidDel="00000000" w:rsidP="00000000" w:rsidRDefault="00000000" w:rsidRPr="00000000" w14:paraId="0000010F">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10">
      <w:pPr>
        <w:spacing w:line="236" w:lineRule="auto"/>
        <w:ind w:left="360" w:right="446" w:firstLine="0"/>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El trabajo integrador final de esta materia será la elaboración de una Charla TEDxIFDyT46 o </w:t>
      </w:r>
      <w:r w:rsidDel="00000000" w:rsidR="00000000" w:rsidRPr="00000000">
        <w:rPr>
          <w:rFonts w:ascii="Calibri" w:cs="Calibri" w:eastAsia="Calibri" w:hAnsi="Calibri"/>
          <w:sz w:val="24"/>
          <w:szCs w:val="24"/>
          <w:rtl w:val="0"/>
        </w:rPr>
        <w:t xml:space="preserve">síntesis</w:t>
      </w:r>
      <w:r w:rsidDel="00000000" w:rsidR="00000000" w:rsidRPr="00000000">
        <w:rPr>
          <w:rFonts w:ascii="Calibri" w:cs="Calibri" w:eastAsia="Calibri" w:hAnsi="Calibri"/>
          <w:sz w:val="24"/>
          <w:szCs w:val="24"/>
          <w:vertAlign w:val="baseline"/>
          <w:rtl w:val="0"/>
        </w:rPr>
        <w:t xml:space="preserve"> de impacto (elevator pich), es decir, localizada en la Argentina sobre educación y sus desafíos actuales y futuros.</w:t>
      </w:r>
    </w:p>
    <w:p w:rsidR="00000000" w:rsidDel="00000000" w:rsidP="00000000" w:rsidRDefault="00000000" w:rsidRPr="00000000" w14:paraId="00000111">
      <w:pPr>
        <w:tabs>
          <w:tab w:val="left" w:pos="2168"/>
        </w:tabs>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12">
      <w:pPr>
        <w:ind w:left="360" w:firstLine="0"/>
        <w:rPr>
          <w:rFonts w:ascii="Calibri" w:cs="Calibri" w:eastAsia="Calibri" w:hAnsi="Calibri"/>
          <w:sz w:val="24"/>
          <w:szCs w:val="24"/>
          <w:u w:val="single"/>
          <w:vertAlign w:val="baseline"/>
        </w:rPr>
      </w:pPr>
      <w:r w:rsidDel="00000000" w:rsidR="00000000" w:rsidRPr="00000000">
        <w:rPr>
          <w:rFonts w:ascii="Calibri" w:cs="Calibri" w:eastAsia="Calibri" w:hAnsi="Calibri"/>
          <w:sz w:val="24"/>
          <w:szCs w:val="24"/>
          <w:u w:val="single"/>
          <w:vertAlign w:val="baseline"/>
          <w:rtl w:val="0"/>
        </w:rPr>
        <w:t xml:space="preserve">Criterios de evaluación:</w:t>
      </w:r>
    </w:p>
    <w:p w:rsidR="00000000" w:rsidDel="00000000" w:rsidP="00000000" w:rsidRDefault="00000000" w:rsidRPr="00000000" w14:paraId="00000113">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14">
      <w:pPr>
        <w:numPr>
          <w:ilvl w:val="0"/>
          <w:numId w:val="4"/>
        </w:numPr>
        <w:tabs>
          <w:tab w:val="left" w:pos="680"/>
        </w:tabs>
        <w:spacing w:line="226" w:lineRule="auto"/>
        <w:ind w:left="360" w:right="326"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Puesta en acción de lo aprendido a través de la elaboración de trabajo de carácter integrador.</w:t>
      </w:r>
    </w:p>
    <w:p w:rsidR="00000000" w:rsidDel="00000000" w:rsidP="00000000" w:rsidRDefault="00000000" w:rsidRPr="00000000" w14:paraId="00000115">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16">
      <w:pPr>
        <w:numPr>
          <w:ilvl w:val="0"/>
          <w:numId w:val="4"/>
        </w:numPr>
        <w:tabs>
          <w:tab w:val="left"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Coherencia en la sistematización y estructuración de </w:t>
      </w:r>
      <w:r w:rsidDel="00000000" w:rsidR="00000000" w:rsidRPr="00000000">
        <w:rPr>
          <w:rFonts w:ascii="Calibri" w:cs="Calibri" w:eastAsia="Calibri" w:hAnsi="Calibri"/>
          <w:sz w:val="24"/>
          <w:szCs w:val="24"/>
          <w:rtl w:val="0"/>
        </w:rPr>
        <w:t xml:space="preserve">las ideas</w:t>
      </w:r>
      <w:r w:rsidDel="00000000" w:rsidR="00000000" w:rsidRPr="00000000">
        <w:rPr>
          <w:rFonts w:ascii="Calibri" w:cs="Calibri" w:eastAsia="Calibri" w:hAnsi="Calibri"/>
          <w:sz w:val="24"/>
          <w:szCs w:val="24"/>
          <w:vertAlign w:val="baseline"/>
          <w:rtl w:val="0"/>
        </w:rPr>
        <w:t xml:space="preserve">.</w:t>
      </w:r>
    </w:p>
    <w:p w:rsidR="00000000" w:rsidDel="00000000" w:rsidP="00000000" w:rsidRDefault="00000000" w:rsidRPr="00000000" w14:paraId="00000117">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18">
      <w:pPr>
        <w:numPr>
          <w:ilvl w:val="0"/>
          <w:numId w:val="4"/>
        </w:numPr>
        <w:tabs>
          <w:tab w:val="left" w:pos="680"/>
        </w:tabs>
        <w:spacing w:line="226" w:lineRule="auto"/>
        <w:ind w:left="360" w:right="266"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Fundamentación con ajustado nivel de discriminación entre lo esencial y lo secundario.</w:t>
      </w:r>
    </w:p>
    <w:p w:rsidR="00000000" w:rsidDel="00000000" w:rsidP="00000000" w:rsidRDefault="00000000" w:rsidRPr="00000000" w14:paraId="00000119">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1A">
      <w:pPr>
        <w:numPr>
          <w:ilvl w:val="0"/>
          <w:numId w:val="4"/>
        </w:numPr>
        <w:tabs>
          <w:tab w:val="left"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Síntesis argumental pertinente.</w:t>
      </w:r>
    </w:p>
    <w:p w:rsidR="00000000" w:rsidDel="00000000" w:rsidP="00000000" w:rsidRDefault="00000000" w:rsidRPr="00000000" w14:paraId="0000011B">
      <w:pPr>
        <w:numPr>
          <w:ilvl w:val="0"/>
          <w:numId w:val="4"/>
        </w:numPr>
        <w:tabs>
          <w:tab w:val="left" w:pos="680"/>
        </w:tabs>
        <w:spacing w:line="226" w:lineRule="auto"/>
        <w:ind w:left="360" w:right="246"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Apropiación del marco teórico a partir de la internalización de las lecturas propuestas.</w:t>
      </w:r>
    </w:p>
    <w:p w:rsidR="00000000" w:rsidDel="00000000" w:rsidP="00000000" w:rsidRDefault="00000000" w:rsidRPr="00000000" w14:paraId="0000011C">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1D">
      <w:pPr>
        <w:numPr>
          <w:ilvl w:val="0"/>
          <w:numId w:val="4"/>
        </w:numPr>
        <w:tabs>
          <w:tab w:val="left"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Redacción clara y precisa.</w:t>
      </w:r>
    </w:p>
    <w:p w:rsidR="00000000" w:rsidDel="00000000" w:rsidP="00000000" w:rsidRDefault="00000000" w:rsidRPr="00000000" w14:paraId="0000011E">
      <w:pPr>
        <w:numPr>
          <w:ilvl w:val="0"/>
          <w:numId w:val="4"/>
        </w:numPr>
        <w:tabs>
          <w:tab w:val="left"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Exposición  autónoma  con capacidad de convicción  y defensa fundamentada  y consistente de sus ideas.</w:t>
      </w:r>
    </w:p>
    <w:p w:rsidR="00000000" w:rsidDel="00000000" w:rsidP="00000000" w:rsidRDefault="00000000" w:rsidRPr="00000000" w14:paraId="0000011F">
      <w:pP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20">
      <w:pPr>
        <w:numPr>
          <w:ilvl w:val="0"/>
          <w:numId w:val="4"/>
        </w:numPr>
        <w:tabs>
          <w:tab w:val="left"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Aporte desde un rol profesional a la exposición de sus colegas.</w:t>
      </w:r>
    </w:p>
    <w:p w:rsidR="00000000" w:rsidDel="00000000" w:rsidP="00000000" w:rsidRDefault="00000000" w:rsidRPr="00000000" w14:paraId="00000121">
      <w:pPr>
        <w:numPr>
          <w:ilvl w:val="0"/>
          <w:numId w:val="4"/>
        </w:numPr>
        <w:tabs>
          <w:tab w:val="left" w:pos="680"/>
        </w:tabs>
        <w:ind w:left="360" w:hanging="360"/>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Honestidad intelectual.</w:t>
      </w:r>
    </w:p>
    <w:p w:rsidR="00000000" w:rsidDel="00000000" w:rsidP="00000000" w:rsidRDefault="00000000" w:rsidRPr="00000000" w14:paraId="00000122">
      <w:pPr>
        <w:jc w:val="both"/>
        <w:rPr>
          <w:rFonts w:ascii="Calibri" w:cs="Calibri" w:eastAsia="Calibri" w:hAnsi="Calibri"/>
          <w:b w:val="0"/>
          <w:sz w:val="24"/>
          <w:szCs w:val="24"/>
          <w:vertAlign w:val="baseline"/>
        </w:rPr>
      </w:pPr>
      <w:r w:rsidDel="00000000" w:rsidR="00000000" w:rsidRPr="00000000">
        <w:rPr>
          <w:rtl w:val="0"/>
        </w:rPr>
      </w:r>
    </w:p>
    <w:p w:rsidR="00000000" w:rsidDel="00000000" w:rsidP="00000000" w:rsidRDefault="00000000" w:rsidRPr="00000000" w14:paraId="00000123">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24">
      <w:pPr>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25">
      <w:pPr>
        <w:jc w:val="right"/>
        <w:rPr>
          <w:rFonts w:ascii="Calibri" w:cs="Calibri" w:eastAsia="Calibri" w:hAnsi="Calibri"/>
          <w:sz w:val="24"/>
          <w:szCs w:val="24"/>
          <w:vertAlign w:val="baseline"/>
        </w:rPr>
      </w:pPr>
      <w:r w:rsidDel="00000000" w:rsidR="00000000" w:rsidRPr="00000000">
        <w:rPr>
          <w:vertAlign w:val="baseline"/>
        </w:rPr>
        <w:drawing>
          <wp:inline distB="0" distT="0" distL="114300" distR="114300">
            <wp:extent cx="1758315" cy="750570"/>
            <wp:effectExtent b="0" l="0" r="0" t="0"/>
            <wp:docPr id="1027"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758315" cy="750570"/>
                    </a:xfrm>
                    <a:prstGeom prst="rect"/>
                    <a:ln/>
                  </pic:spPr>
                </pic:pic>
              </a:graphicData>
            </a:graphic>
          </wp:inline>
        </w:drawing>
      </w:r>
      <w:r w:rsidDel="00000000" w:rsidR="00000000" w:rsidRPr="00000000">
        <w:rPr>
          <w:rtl w:val="0"/>
        </w:rPr>
      </w:r>
    </w:p>
    <w:p w:rsidR="00000000" w:rsidDel="00000000" w:rsidP="00000000" w:rsidRDefault="00000000" w:rsidRPr="00000000" w14:paraId="00000126">
      <w:pPr>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127">
      <w:pPr>
        <w:jc w:val="both"/>
        <w:rPr>
          <w:rFonts w:ascii="Calibri" w:cs="Calibri" w:eastAsia="Calibri" w:hAnsi="Calibri"/>
          <w:sz w:val="24"/>
          <w:szCs w:val="24"/>
          <w:vertAlign w:val="baseline"/>
        </w:rPr>
      </w:pPr>
      <w:r w:rsidDel="00000000" w:rsidR="00000000" w:rsidRPr="00000000">
        <w:rPr>
          <w:rtl w:val="0"/>
        </w:rPr>
      </w:r>
    </w:p>
    <w:sectPr>
      <w:headerReference r:id="rId14" w:type="default"/>
      <w:pgSz w:h="16838" w:w="11906" w:orient="portrait"/>
      <w:pgMar w:bottom="1418" w:top="2126"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M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rPr>
        <w:rFonts w:ascii="Garamond" w:cs="Garamond" w:eastAsia="Garamond" w:hAnsi="Garamond"/>
        <w:b w:val="0"/>
        <w:sz w:val="16"/>
        <w:szCs w:val="16"/>
        <w:vertAlign w:val="baseline"/>
      </w:rPr>
    </w:pPr>
    <w:r w:rsidDel="00000000" w:rsidR="00000000" w:rsidRPr="00000000">
      <w:rPr>
        <w:rFonts w:ascii="Garamond" w:cs="Garamond" w:eastAsia="Garamond" w:hAnsi="Garamond"/>
        <w:b w:val="1"/>
        <w:sz w:val="16"/>
        <w:szCs w:val="16"/>
        <w:vertAlign w:val="baseline"/>
        <w:rtl w:val="0"/>
      </w:rPr>
      <w:t xml:space="preserve">Provincia de Buenos Aires</w:t>
    </w:r>
    <w:r w:rsidDel="00000000" w:rsidR="00000000" w:rsidRPr="00000000">
      <w:rPr>
        <w:rtl w:val="0"/>
      </w:rPr>
    </w:r>
  </w:p>
  <w:p w:rsidR="00000000" w:rsidDel="00000000" w:rsidP="00000000" w:rsidRDefault="00000000" w:rsidRPr="00000000" w14:paraId="00000129">
    <w:pPr>
      <w:rPr>
        <w:rFonts w:ascii="Garamond" w:cs="Garamond" w:eastAsia="Garamond" w:hAnsi="Garamond"/>
        <w:b w:val="0"/>
        <w:sz w:val="16"/>
        <w:szCs w:val="16"/>
        <w:vertAlign w:val="baseline"/>
      </w:rPr>
    </w:pPr>
    <w:r w:rsidDel="00000000" w:rsidR="00000000" w:rsidRPr="00000000">
      <w:rPr>
        <w:rFonts w:ascii="Garamond" w:cs="Garamond" w:eastAsia="Garamond" w:hAnsi="Garamond"/>
        <w:b w:val="1"/>
        <w:sz w:val="16"/>
        <w:szCs w:val="16"/>
        <w:vertAlign w:val="baseline"/>
        <w:rtl w:val="0"/>
      </w:rPr>
      <w:t xml:space="preserve">Dirección General de Cultura y Educación</w:t>
    </w:r>
    <w:r w:rsidDel="00000000" w:rsidR="00000000" w:rsidRPr="00000000">
      <w:rPr>
        <w:rtl w:val="0"/>
      </w:rPr>
    </w:r>
  </w:p>
  <w:p w:rsidR="00000000" w:rsidDel="00000000" w:rsidP="00000000" w:rsidRDefault="00000000" w:rsidRPr="00000000" w14:paraId="0000012A">
    <w:pPr>
      <w:rPr>
        <w:rFonts w:ascii="Garamond" w:cs="Garamond" w:eastAsia="Garamond" w:hAnsi="Garamond"/>
        <w:b w:val="0"/>
        <w:sz w:val="16"/>
        <w:szCs w:val="16"/>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291465</wp:posOffset>
          </wp:positionH>
          <wp:positionV relativeFrom="paragraph">
            <wp:posOffset>243205</wp:posOffset>
          </wp:positionV>
          <wp:extent cx="1171575" cy="360045"/>
          <wp:effectExtent b="0" l="0" r="0" t="0"/>
          <wp:wrapTopAndBottom distB="0" distT="0"/>
          <wp:docPr id="102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71575" cy="360045"/>
                  </a:xfrm>
                  <a:prstGeom prst="rect"/>
                  <a:ln/>
                </pic:spPr>
              </pic:pic>
            </a:graphicData>
          </a:graphic>
        </wp:anchor>
      </w:drawing>
    </w:r>
  </w:p>
  <w:p w:rsidR="00000000" w:rsidDel="00000000" w:rsidP="00000000" w:rsidRDefault="00000000" w:rsidRPr="00000000" w14:paraId="0000012B">
    <w:pPr>
      <w:rPr>
        <w:rFonts w:ascii="Arial" w:cs="Arial" w:eastAsia="Arial" w:hAnsi="Arial"/>
        <w:b w:val="0"/>
        <w:i w:val="0"/>
        <w:sz w:val="18"/>
        <w:szCs w:val="18"/>
        <w:vertAlign w:val="baseline"/>
      </w:rPr>
    </w:pPr>
    <w:r w:rsidDel="00000000" w:rsidR="00000000" w:rsidRPr="00000000">
      <w:rPr>
        <w:rFonts w:ascii="Arial" w:cs="Arial" w:eastAsia="Arial" w:hAnsi="Arial"/>
        <w:b w:val="1"/>
        <w:i w:val="1"/>
        <w:sz w:val="18"/>
        <w:szCs w:val="18"/>
        <w:vertAlign w:val="baseline"/>
        <w:rtl w:val="0"/>
      </w:rPr>
      <w:t xml:space="preserve">              ~La Matanza~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25400</wp:posOffset>
              </wp:positionV>
              <wp:extent cx="1271270" cy="744855"/>
              <wp:effectExtent b="0" l="0" r="0" t="0"/>
              <wp:wrapNone/>
              <wp:docPr id="1026" name=""/>
              <a:graphic>
                <a:graphicData uri="http://schemas.microsoft.com/office/word/2010/wordprocessingShape">
                  <wps:wsp>
                    <wps:cNvSpPr/>
                    <wps:cNvPr id="2" name="Shape 2"/>
                    <wps:spPr>
                      <a:xfrm>
                        <a:off x="4715128" y="3412335"/>
                        <a:ext cx="1261745" cy="73533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25400</wp:posOffset>
              </wp:positionV>
              <wp:extent cx="1271270" cy="744855"/>
              <wp:effectExtent b="0" l="0" r="0" t="0"/>
              <wp:wrapNone/>
              <wp:docPr id="102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271270" cy="74485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291465</wp:posOffset>
          </wp:positionH>
          <wp:positionV relativeFrom="paragraph">
            <wp:posOffset>37465</wp:posOffset>
          </wp:positionV>
          <wp:extent cx="1097280" cy="548640"/>
          <wp:effectExtent b="0" l="0" r="0" t="0"/>
          <wp:wrapTopAndBottom distB="0" distT="0"/>
          <wp:docPr id="1028"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097280" cy="548640"/>
                  </a:xfrm>
                  <a:prstGeom prst="rect"/>
                  <a:ln/>
                </pic:spPr>
              </pic:pic>
            </a:graphicData>
          </a:graphic>
        </wp:anchor>
      </w:drawing>
    </w:r>
  </w:p>
  <w:p w:rsidR="00000000" w:rsidDel="00000000" w:rsidP="00000000" w:rsidRDefault="00000000" w:rsidRPr="00000000" w14:paraId="0000012C">
    <w:pPr>
      <w:rPr>
        <w:vertAlign w:val="baseline"/>
      </w:rPr>
    </w:pPr>
    <w:r w:rsidDel="00000000" w:rsidR="00000000" w:rsidRPr="00000000">
      <w:rPr>
        <w:rtl w:val="0"/>
      </w:rPr>
    </w:r>
  </w:p>
  <w:p w:rsidR="00000000" w:rsidDel="00000000" w:rsidP="00000000" w:rsidRDefault="00000000" w:rsidRPr="00000000" w14:paraId="0000012D">
    <w:pPr>
      <w:rP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360" w:hanging="360"/>
      </w:pPr>
      <w:rPr>
        <w:rFonts w:ascii="Noto Sans Symbols" w:cs="Noto Sans Symbols" w:eastAsia="Noto Sans Symbols" w:hAnsi="Noto Sans Symbols"/>
        <w:vertAlign w:val="baseline"/>
      </w:rPr>
    </w:lvl>
    <w:lvl w:ilvl="1">
      <w:start w:val="1"/>
      <w:numFmt w:val="bullet"/>
      <w:lvlText w:val="o"/>
      <w:lvlJc w:val="left"/>
      <w:pPr>
        <w:ind w:left="2080" w:hanging="360"/>
      </w:pPr>
      <w:rPr>
        <w:rFonts w:ascii="Courier New" w:cs="Courier New" w:eastAsia="Courier New" w:hAnsi="Courier New"/>
        <w:vertAlign w:val="baseline"/>
      </w:rPr>
    </w:lvl>
    <w:lvl w:ilvl="2">
      <w:start w:val="1"/>
      <w:numFmt w:val="bullet"/>
      <w:lvlText w:val="▪"/>
      <w:lvlJc w:val="left"/>
      <w:pPr>
        <w:ind w:left="2800" w:hanging="360"/>
      </w:pPr>
      <w:rPr>
        <w:rFonts w:ascii="Noto Sans Symbols" w:cs="Noto Sans Symbols" w:eastAsia="Noto Sans Symbols" w:hAnsi="Noto Sans Symbols"/>
        <w:vertAlign w:val="baseline"/>
      </w:rPr>
    </w:lvl>
    <w:lvl w:ilvl="3">
      <w:start w:val="1"/>
      <w:numFmt w:val="bullet"/>
      <w:lvlText w:val="●"/>
      <w:lvlJc w:val="left"/>
      <w:pPr>
        <w:ind w:left="3520" w:hanging="360"/>
      </w:pPr>
      <w:rPr>
        <w:rFonts w:ascii="Noto Sans Symbols" w:cs="Noto Sans Symbols" w:eastAsia="Noto Sans Symbols" w:hAnsi="Noto Sans Symbols"/>
        <w:vertAlign w:val="baseline"/>
      </w:rPr>
    </w:lvl>
    <w:lvl w:ilvl="4">
      <w:start w:val="1"/>
      <w:numFmt w:val="bullet"/>
      <w:lvlText w:val="o"/>
      <w:lvlJc w:val="left"/>
      <w:pPr>
        <w:ind w:left="4240" w:hanging="360"/>
      </w:pPr>
      <w:rPr>
        <w:rFonts w:ascii="Courier New" w:cs="Courier New" w:eastAsia="Courier New" w:hAnsi="Courier New"/>
        <w:vertAlign w:val="baseline"/>
      </w:rPr>
    </w:lvl>
    <w:lvl w:ilvl="5">
      <w:start w:val="1"/>
      <w:numFmt w:val="bullet"/>
      <w:lvlText w:val="▪"/>
      <w:lvlJc w:val="left"/>
      <w:pPr>
        <w:ind w:left="4960" w:hanging="360"/>
      </w:pPr>
      <w:rPr>
        <w:rFonts w:ascii="Noto Sans Symbols" w:cs="Noto Sans Symbols" w:eastAsia="Noto Sans Symbols" w:hAnsi="Noto Sans Symbols"/>
        <w:vertAlign w:val="baseline"/>
      </w:rPr>
    </w:lvl>
    <w:lvl w:ilvl="6">
      <w:start w:val="1"/>
      <w:numFmt w:val="bullet"/>
      <w:lvlText w:val="●"/>
      <w:lvlJc w:val="left"/>
      <w:pPr>
        <w:ind w:left="5680" w:hanging="360"/>
      </w:pPr>
      <w:rPr>
        <w:rFonts w:ascii="Noto Sans Symbols" w:cs="Noto Sans Symbols" w:eastAsia="Noto Sans Symbols" w:hAnsi="Noto Sans Symbols"/>
        <w:vertAlign w:val="baseline"/>
      </w:rPr>
    </w:lvl>
    <w:lvl w:ilvl="7">
      <w:start w:val="1"/>
      <w:numFmt w:val="bullet"/>
      <w:lvlText w:val="o"/>
      <w:lvlJc w:val="left"/>
      <w:pPr>
        <w:ind w:left="6400" w:hanging="360"/>
      </w:pPr>
      <w:rPr>
        <w:rFonts w:ascii="Courier New" w:cs="Courier New" w:eastAsia="Courier New" w:hAnsi="Courier New"/>
        <w:vertAlign w:val="baseline"/>
      </w:rPr>
    </w:lvl>
    <w:lvl w:ilvl="8">
      <w:start w:val="1"/>
      <w:numFmt w:val="bullet"/>
      <w:lvlText w:val="▪"/>
      <w:lvlJc w:val="left"/>
      <w:pPr>
        <w:ind w:left="712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AR"/>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s-ES" w:val="es-AR"/>
    </w:rPr>
  </w:style>
  <w:style w:type="paragraph" w:styleId="Título2">
    <w:name w:val="Título 2"/>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textDirection w:val="btLr"/>
      <w:textAlignment w:val="top"/>
      <w:outlineLvl w:val="1"/>
    </w:pPr>
    <w:rPr>
      <w:w w:val="100"/>
      <w:position w:val="-1"/>
      <w:sz w:val="24"/>
      <w:effect w:val="none"/>
      <w:vertAlign w:val="baseline"/>
      <w:cs w:val="0"/>
      <w:em w:val="none"/>
      <w:lang w:bidi="ar-SA" w:eastAsia="es-ES" w:val="es-AR"/>
    </w:rPr>
  </w:style>
  <w:style w:type="paragraph" w:styleId="Título3">
    <w:name w:val="Título 3"/>
    <w:basedOn w:val="Normal"/>
    <w:next w:val="Normal"/>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textDirection w:val="btLr"/>
      <w:textAlignment w:val="top"/>
      <w:outlineLvl w:val="2"/>
    </w:pPr>
    <w:rPr>
      <w:b w:val="1"/>
      <w:w w:val="100"/>
      <w:position w:val="-1"/>
      <w:sz w:val="24"/>
      <w:effect w:val="none"/>
      <w:vertAlign w:val="baseline"/>
      <w:cs w:val="0"/>
      <w:em w:val="none"/>
      <w:lang w:bidi="ar-SA" w:eastAsia="es-ES" w:val="es-AR"/>
    </w:rPr>
  </w:style>
  <w:style w:type="paragraph" w:styleId="Título4">
    <w:name w:val="Título 4"/>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3"/>
    </w:pPr>
    <w:rPr>
      <w:w w:val="100"/>
      <w:position w:val="-1"/>
      <w:sz w:val="24"/>
      <w:effect w:val="none"/>
      <w:vertAlign w:val="baseline"/>
      <w:cs w:val="0"/>
      <w:em w:val="none"/>
      <w:lang w:bidi="ar-SA" w:eastAsia="es-ES" w:val="es-AR"/>
    </w:rPr>
  </w:style>
  <w:style w:type="paragraph" w:styleId="Título5">
    <w:name w:val="Título 5"/>
    <w:basedOn w:val="Normal"/>
    <w:next w:val="Normal"/>
    <w:autoRedefine w:val="0"/>
    <w:hidden w:val="0"/>
    <w:qFormat w:val="0"/>
    <w:pPr>
      <w:keepNext w:val="1"/>
      <w:numPr>
        <w:ilvl w:val="0"/>
        <w:numId w:val="8"/>
      </w:numPr>
      <w:tabs>
        <w:tab w:val="clear" w:pos="360"/>
      </w:tabs>
      <w:suppressAutoHyphens w:val="1"/>
      <w:spacing w:after="60" w:before="180" w:line="1" w:lineRule="atLeast"/>
      <w:ind w:left="850" w:leftChars="-1" w:rightChars="0" w:hanging="215" w:firstLineChars="-1"/>
      <w:jc w:val="both"/>
      <w:textDirection w:val="btLr"/>
      <w:textAlignment w:val="top"/>
      <w:outlineLvl w:val="4"/>
    </w:pPr>
    <w:rPr>
      <w:rFonts w:ascii="Arial" w:hAnsi="Arial"/>
      <w:b w:val="1"/>
      <w:noProof w:val="0"/>
      <w:w w:val="100"/>
      <w:position w:val="-1"/>
      <w:sz w:val="21"/>
      <w:effect w:val="none"/>
      <w:vertAlign w:val="baseline"/>
      <w:cs w:val="0"/>
      <w:em w:val="none"/>
      <w:lang w:bidi="ar-SA" w:eastAsia="es-ES" w:val="es-ES"/>
    </w:rPr>
  </w:style>
  <w:style w:type="paragraph" w:styleId="Título6">
    <w:name w:val="Título 6"/>
    <w:basedOn w:val="Normal"/>
    <w:next w:val="Normal"/>
    <w:autoRedefine w:val="0"/>
    <w:hidden w:val="0"/>
    <w:qFormat w:val="0"/>
    <w:pPr>
      <w:keepNext w:val="1"/>
      <w:widowControl w:val="0"/>
      <w:suppressAutoHyphens w:val="1"/>
      <w:spacing w:after="60" w:before="80" w:line="1" w:lineRule="atLeast"/>
      <w:ind w:leftChars="-1" w:rightChars="0" w:firstLineChars="-1"/>
      <w:jc w:val="both"/>
      <w:textDirection w:val="btLr"/>
      <w:textAlignment w:val="top"/>
      <w:outlineLvl w:val="5"/>
    </w:pPr>
    <w:rPr>
      <w:rFonts w:ascii="Arial" w:hAnsi="Arial"/>
      <w:b w:val="1"/>
      <w:noProof w:val="0"/>
      <w:w w:val="100"/>
      <w:position w:val="-1"/>
      <w:sz w:val="19"/>
      <w:effect w:val="none"/>
      <w:vertAlign w:val="baseline"/>
      <w:cs w:val="0"/>
      <w:em w:val="none"/>
      <w:lang w:bidi="ar-SA" w:eastAsia="es-ES" w:val="es-ES"/>
    </w:rPr>
  </w:style>
  <w:style w:type="paragraph" w:styleId="Título7">
    <w:name w:val="Título 7"/>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6"/>
    </w:pPr>
    <w:rPr>
      <w:b w:val="1"/>
      <w:w w:val="100"/>
      <w:position w:val="-1"/>
      <w:effect w:val="none"/>
      <w:vertAlign w:val="baseline"/>
      <w:cs w:val="0"/>
      <w:em w:val="none"/>
      <w:lang w:bidi="ar-SA" w:eastAsia="es-ES" w:val="es-AR"/>
    </w:rPr>
  </w:style>
  <w:style w:type="paragraph" w:styleId="Título8">
    <w:name w:val="Título 8"/>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7"/>
    </w:pPr>
    <w:rPr>
      <w:rFonts w:ascii="Arial" w:hAnsi="Arial"/>
      <w:b w:val="1"/>
      <w:noProof w:val="0"/>
      <w:w w:val="100"/>
      <w:position w:val="-1"/>
      <w:sz w:val="24"/>
      <w:effect w:val="none"/>
      <w:vertAlign w:val="baseline"/>
      <w:cs w:val="0"/>
      <w:em w:val="none"/>
      <w:lang w:bidi="ar-SA" w:eastAsia="es-ES" w:val="es-ES"/>
    </w:rPr>
  </w:style>
  <w:style w:type="paragraph" w:styleId="Título9">
    <w:name w:val="Título 9"/>
    <w:basedOn w:val="Normal"/>
    <w:next w:val="Normal"/>
    <w:autoRedefine w:val="0"/>
    <w:hidden w:val="0"/>
    <w:qFormat w:val="0"/>
    <w:pPr>
      <w:keepNext w:val="1"/>
      <w:suppressAutoHyphens w:val="1"/>
      <w:spacing w:line="1" w:lineRule="atLeast"/>
      <w:ind w:leftChars="-1" w:rightChars="0" w:firstLine="284" w:firstLineChars="-1"/>
      <w:textDirection w:val="btLr"/>
      <w:textAlignment w:val="top"/>
      <w:outlineLvl w:val="8"/>
    </w:pPr>
    <w:rPr>
      <w:b w:val="1"/>
      <w:w w:val="100"/>
      <w:position w:val="-1"/>
      <w:effect w:val="none"/>
      <w:vertAlign w:val="baseline"/>
      <w:cs w:val="0"/>
      <w:em w:val="none"/>
      <w:lang w:bidi="ar-SA" w:eastAsia="es-ES" w:val="es-AR"/>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Listaconnúmeros2">
    <w:name w:val="Lista con números 2"/>
    <w:basedOn w:val="Normal"/>
    <w:next w:val="Listaconnúmeros2"/>
    <w:autoRedefine w:val="0"/>
    <w:hidden w:val="0"/>
    <w:qFormat w:val="0"/>
    <w:pPr>
      <w:numPr>
        <w:ilvl w:val="0"/>
        <w:numId w:val="12"/>
      </w:numPr>
      <w:suppressAutoHyphens w:val="1"/>
      <w:spacing w:line="1" w:lineRule="atLeast"/>
      <w:ind w:leftChars="-1" w:rightChars="0" w:firstLineChars="-1"/>
      <w:jc w:val="both"/>
      <w:textDirection w:val="btLr"/>
      <w:textAlignment w:val="top"/>
      <w:outlineLvl w:val="0"/>
    </w:pPr>
    <w:rPr>
      <w:rFonts w:ascii="Arial" w:hAnsi="Arial"/>
      <w:noProof w:val="0"/>
      <w:snapToGrid w:val="0"/>
      <w:w w:val="100"/>
      <w:position w:val="-1"/>
      <w:sz w:val="19"/>
      <w:effect w:val="none"/>
      <w:vertAlign w:val="baseline"/>
      <w:cs w:val="0"/>
      <w:em w:val="none"/>
      <w:lang w:bidi="ar-SA" w:eastAsia="es-ES" w:val="es-ES"/>
    </w:r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noProof w:val="0"/>
      <w:w w:val="100"/>
      <w:position w:val="-1"/>
      <w:effect w:val="none"/>
      <w:vertAlign w:val="baseline"/>
      <w:cs w:val="0"/>
      <w:em w:val="none"/>
      <w:lang w:bidi="ar-SA" w:eastAsia="es-ES" w:val="es-ES"/>
    </w:rPr>
  </w:style>
  <w:style w:type="paragraph" w:styleId="Textoindependiente3">
    <w:name w:val="Texto independiente 3"/>
    <w:basedOn w:val="Normal"/>
    <w:next w:val="Textoindependiente3"/>
    <w:autoRedefine w:val="0"/>
    <w:hidden w:val="0"/>
    <w:qFormat w:val="0"/>
    <w:pPr>
      <w:suppressAutoHyphens w:val="1"/>
      <w:spacing w:line="1" w:lineRule="atLeast"/>
      <w:ind w:leftChars="-1" w:rightChars="0" w:firstLineChars="-1"/>
      <w:textDirection w:val="btLr"/>
      <w:textAlignment w:val="top"/>
      <w:outlineLvl w:val="0"/>
    </w:pPr>
    <w:rPr>
      <w:b w:val="1"/>
      <w:noProof w:val="0"/>
      <w:w w:val="100"/>
      <w:position w:val="-1"/>
      <w:sz w:val="32"/>
      <w:effect w:val="none"/>
      <w:vertAlign w:val="baseline"/>
      <w:cs w:val="0"/>
      <w:em w:val="none"/>
      <w:lang w:bidi="ar-SA" w:eastAsia="es-ES" w:val="es-ES"/>
    </w:rPr>
  </w:style>
  <w:style w:type="paragraph" w:styleId="Listaconnúmeros3">
    <w:name w:val="Lista con números 3"/>
    <w:basedOn w:val="Normal"/>
    <w:next w:val="Listaconnúmeros3"/>
    <w:autoRedefine w:val="0"/>
    <w:hidden w:val="0"/>
    <w:qFormat w:val="0"/>
    <w:pPr>
      <w:suppressAutoHyphens w:val="1"/>
      <w:spacing w:before="80" w:line="1" w:lineRule="atLeast"/>
      <w:ind w:leftChars="-1" w:rightChars="0" w:firstLineChars="-1"/>
      <w:jc w:val="both"/>
      <w:textDirection w:val="btLr"/>
      <w:textAlignment w:val="top"/>
      <w:outlineLvl w:val="0"/>
    </w:pPr>
    <w:rPr>
      <w:rFonts w:ascii="Arial" w:hAnsi="Arial"/>
      <w:noProof w:val="0"/>
      <w:snapToGrid w:val="0"/>
      <w:w w:val="100"/>
      <w:position w:val="-1"/>
      <w:sz w:val="19"/>
      <w:effect w:val="none"/>
      <w:vertAlign w:val="baseline"/>
      <w:cs w:val="0"/>
      <w:em w:val="none"/>
      <w:lang w:bidi="ar-SA" w:eastAsia="es-ES" w:val="es-ES"/>
    </w:rPr>
  </w:style>
  <w:style w:type="paragraph" w:styleId="Textoindependiente">
    <w:name w:val="Texto independiente"/>
    <w:basedOn w:val="Normal"/>
    <w:next w:val="Textoindependiente"/>
    <w:autoRedefine w:val="0"/>
    <w:hidden w:val="0"/>
    <w:qFormat w:val="0"/>
    <w:pPr>
      <w:suppressAutoHyphens w:val="1"/>
      <w:spacing w:line="1" w:lineRule="atLeast"/>
      <w:ind w:leftChars="-1" w:rightChars="0" w:firstLineChars="-1"/>
      <w:jc w:val="both"/>
      <w:textDirection w:val="btLr"/>
      <w:textAlignment w:val="top"/>
      <w:outlineLvl w:val="0"/>
    </w:pPr>
    <w:rPr>
      <w:noProof w:val="0"/>
      <w:w w:val="100"/>
      <w:position w:val="-1"/>
      <w:sz w:val="24"/>
      <w:effect w:val="none"/>
      <w:vertAlign w:val="baseline"/>
      <w:cs w:val="0"/>
      <w:em w:val="none"/>
      <w:lang w:bidi="ar-SA" w:eastAsia="es-ES" w:val="es-ES"/>
    </w:rPr>
  </w:style>
  <w:style w:type="paragraph" w:styleId="Sangríadetextonormal">
    <w:name w:val="Sangría de texto normal"/>
    <w:basedOn w:val="Normal"/>
    <w:next w:val="Sangríadetextonormal"/>
    <w:autoRedefine w:val="0"/>
    <w:hidden w:val="0"/>
    <w:qFormat w:val="0"/>
    <w:pPr>
      <w:suppressAutoHyphens w:val="1"/>
      <w:spacing w:line="1" w:lineRule="atLeast"/>
      <w:ind w:left="708" w:leftChars="-1" w:rightChars="0" w:firstLineChars="-1"/>
      <w:textDirection w:val="btLr"/>
      <w:textAlignment w:val="top"/>
      <w:outlineLvl w:val="0"/>
    </w:pPr>
    <w:rPr>
      <w:rFonts w:ascii="Arial" w:hAnsi="Arial"/>
      <w:noProof w:val="0"/>
      <w:w w:val="100"/>
      <w:position w:val="-1"/>
      <w:sz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s-ES" w:val="es-AR"/>
    </w:rPr>
  </w:style>
  <w:style w:type="paragraph" w:styleId="Textoindependiente2">
    <w:name w:val="Texto independiente 2"/>
    <w:basedOn w:val="Normal"/>
    <w:next w:val="Textoindependiente2"/>
    <w:autoRedefine w:val="0"/>
    <w:hidden w:val="0"/>
    <w:qFormat w:val="0"/>
    <w:pPr>
      <w:suppressAutoHyphens w:val="1"/>
      <w:spacing w:line="1" w:lineRule="atLeast"/>
      <w:ind w:leftChars="-1" w:rightChars="0" w:firstLineChars="-1"/>
      <w:jc w:val="both"/>
      <w:textDirection w:val="btLr"/>
      <w:textAlignment w:val="top"/>
      <w:outlineLvl w:val="0"/>
    </w:pPr>
    <w:rPr>
      <w:b w:val="1"/>
      <w:w w:val="100"/>
      <w:position w:val="-1"/>
      <w:effect w:val="none"/>
      <w:vertAlign w:val="baseline"/>
      <w:cs w:val="0"/>
      <w:em w:val="none"/>
      <w:lang w:bidi="ar-SA" w:eastAsia="es-ES" w:val="es-AR"/>
    </w:rPr>
  </w:style>
  <w:style w:type="paragraph" w:styleId="Párrafodelista">
    <w:name w:val="Párrafo de lista"/>
    <w:basedOn w:val="Normal"/>
    <w:next w:val="Párrafodelista"/>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character" w:styleId="Título1Car">
    <w:name w:val="Título 1 Car"/>
    <w:next w:val="Título1Car"/>
    <w:autoRedefine w:val="0"/>
    <w:hidden w:val="0"/>
    <w:qFormat w:val="0"/>
    <w:rPr>
      <w:w w:val="100"/>
      <w:position w:val="-1"/>
      <w:sz w:val="24"/>
      <w:effect w:val="none"/>
      <w:vertAlign w:val="baseline"/>
      <w:cs w:val="0"/>
      <w:em w:val="none"/>
      <w:lang w:eastAsia="es-ES" w:val="es-AR"/>
    </w:rPr>
  </w:style>
  <w:style w:type="paragraph" w:styleId="Normal(Web)">
    <w:name w:val="Normal (Web)"/>
    <w:basedOn w:val="Normal"/>
    <w:next w:val="Normal(Web)"/>
    <w:autoRedefine w:val="0"/>
    <w:hidden w:val="0"/>
    <w:qFormat w:val="0"/>
    <w:pPr>
      <w:suppressAutoHyphens w:val="1"/>
      <w:spacing w:after="100" w:before="100" w:line="1" w:lineRule="atLeast"/>
      <w:ind w:leftChars="-1" w:rightChars="0" w:firstLineChars="-1"/>
      <w:textDirection w:val="btLr"/>
      <w:textAlignment w:val="top"/>
      <w:outlineLvl w:val="0"/>
    </w:pPr>
    <w:rPr>
      <w:rFonts w:ascii="Arial Unicode MS" w:eastAsia="Arial Unicode MS" w:hAnsi="Arial Unicode MS"/>
      <w:w w:val="100"/>
      <w:position w:val="-1"/>
      <w:sz w:val="24"/>
      <w:effect w:val="none"/>
      <w:vertAlign w:val="baseline"/>
      <w:cs w:val="0"/>
      <w:em w:val="none"/>
      <w:lang w:bidi="ar-SA" w:eastAsia="es-AR"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aldhuter.com.ar/libreria/resultados.aspx?c=AUGUSTOWSKY++GABRIELA&amp;por=AutorEstricto&amp;aut=123389&amp;orden=fecha" TargetMode="External"/><Relationship Id="rId10" Type="http://schemas.openxmlformats.org/officeDocument/2006/relationships/hyperlink" Target="http://bit.ly/1mByojc" TargetMode="External"/><Relationship Id="rId13" Type="http://schemas.openxmlformats.org/officeDocument/2006/relationships/image" Target="media/image1.png"/><Relationship Id="rId12" Type="http://schemas.openxmlformats.org/officeDocument/2006/relationships/hyperlink" Target="http://209.177.156.169/libreria_cm/archivos/pdf_999.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orlainclusionmercosur.educ.ar/documentos/educabilidadCuadernos-%20Ba-quero.pd"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postitulo.matematica.infd.edu.ar/correlativas.cgi?wseccion=MO&amp;wid_item=402292&amp;wid_unidad=8244&amp;esMicrositio=no&amp;id_curso=777&amp;wAccion=L" TargetMode="External"/><Relationship Id="rId8" Type="http://schemas.openxmlformats.org/officeDocument/2006/relationships/hyperlink" Target="http://postitulo.matematica.infd.edu.ar/correlativas.cgi?wseccion=MO&amp;wid_item=404093&amp;wid_unidad=9447&amp;esMicrositio=no&amp;id_curso=777&amp;wAccio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ehymmH15ba5zHtJSjjySKGYkGA==">AMUW2mVRYinPyLCvNsmhtmv/2VstP73LatVRyoU7OB5YETL02ohNFvzJTcUGLgRHdZYBNiZ6ODQjU3rgMf7WeU9iZRpcnH2kz9o5C/doRyYksqUbdCku5h8=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2021-08-28T20:32:00Z</dcterms:created>
  <dc:creator>x</dc:creator>
</cp:coreProperties>
</file>

<file path=docProps/custom.xml><?xml version="1.0" encoding="utf-8"?>
<Properties xmlns="http://schemas.openxmlformats.org/officeDocument/2006/custom-properties" xmlns:vt="http://schemas.openxmlformats.org/officeDocument/2006/docPropsVTypes"/>
</file>